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asciiTheme="majorBidi" w:hAnsiTheme="majorBidi" w:cstheme="majorBidi"/>
          <w:sz w:val="44"/>
          <w:szCs w:val="44"/>
        </w:rPr>
      </w:pPr>
      <w:r>
        <w:rPr>
          <w:rFonts w:hAnsi="Times New Roman" w:eastAsia="方正小标宋简体" w:asciiTheme="majorBidi" w:cstheme="majorBidi"/>
          <w:sz w:val="44"/>
          <w:szCs w:val="44"/>
        </w:rPr>
        <w:t>昆明市呈贡区教育体育发展综合服务中心</w:t>
      </w:r>
    </w:p>
    <w:p>
      <w:pPr>
        <w:adjustRightInd w:val="0"/>
        <w:snapToGrid w:val="0"/>
        <w:spacing w:line="560" w:lineRule="exact"/>
        <w:jc w:val="center"/>
        <w:rPr>
          <w:rFonts w:eastAsia="方正小标宋简体" w:asciiTheme="majorBidi" w:hAnsiTheme="majorBidi" w:cstheme="majorBidi"/>
          <w:sz w:val="44"/>
          <w:szCs w:val="44"/>
        </w:rPr>
      </w:pPr>
      <w:r>
        <w:rPr>
          <w:rFonts w:hAnsi="Times New Roman" w:eastAsia="方正小标宋简体" w:asciiTheme="majorBidi" w:cstheme="majorBidi"/>
          <w:sz w:val="44"/>
          <w:szCs w:val="44"/>
        </w:rPr>
        <w:t>关于昆明市外国语学校合作办学经费</w:t>
      </w:r>
    </w:p>
    <w:p>
      <w:pPr>
        <w:adjustRightInd w:val="0"/>
        <w:snapToGrid w:val="0"/>
        <w:spacing w:line="560" w:lineRule="exact"/>
        <w:jc w:val="center"/>
        <w:rPr>
          <w:rFonts w:eastAsia="方正小标宋简体" w:asciiTheme="majorBidi" w:hAnsiTheme="majorBidi" w:cstheme="majorBidi"/>
          <w:sz w:val="44"/>
          <w:szCs w:val="44"/>
        </w:rPr>
      </w:pPr>
      <w:r>
        <w:rPr>
          <w:rFonts w:hAnsi="Times New Roman" w:eastAsia="方正小标宋简体" w:asciiTheme="majorBidi" w:cstheme="majorBidi"/>
          <w:sz w:val="44"/>
          <w:szCs w:val="44"/>
        </w:rPr>
        <w:t>项目支出绩效报告</w:t>
      </w:r>
    </w:p>
    <w:p>
      <w:pPr>
        <w:spacing w:line="600" w:lineRule="exact"/>
        <w:ind w:firstLine="594" w:firstLineChars="200"/>
        <w:rPr>
          <w:rFonts w:asciiTheme="majorBidi" w:hAnsiTheme="majorBidi" w:cstheme="majorBidi"/>
          <w:b/>
          <w:szCs w:val="32"/>
        </w:rPr>
      </w:pP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（一）项目基本情况简介</w:t>
      </w:r>
    </w:p>
    <w:p>
      <w:pPr>
        <w:keepNext w:val="0"/>
        <w:keepLines w:val="0"/>
        <w:pageBreakBefore w:val="0"/>
        <w:widowControl/>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根据</w:t>
      </w:r>
      <w:r>
        <w:rPr>
          <w:rFonts w:asciiTheme="majorBidi" w:hAnsiTheme="majorBidi" w:cstheme="majorBidi"/>
          <w:szCs w:val="32"/>
        </w:rPr>
        <w:t>2016</w:t>
      </w:r>
      <w:r>
        <w:rPr>
          <w:rFonts w:hAnsi="仿宋_GB2312" w:asciiTheme="majorBidi" w:cstheme="majorBidi"/>
          <w:szCs w:val="32"/>
        </w:rPr>
        <w:t>年</w:t>
      </w:r>
      <w:r>
        <w:rPr>
          <w:rFonts w:asciiTheme="majorBidi" w:hAnsiTheme="majorBidi" w:cstheme="majorBidi"/>
          <w:szCs w:val="32"/>
        </w:rPr>
        <w:t>4</w:t>
      </w:r>
      <w:r>
        <w:rPr>
          <w:rFonts w:hAnsi="仿宋_GB2312" w:asciiTheme="majorBidi" w:cstheme="majorBidi"/>
          <w:szCs w:val="32"/>
        </w:rPr>
        <w:t>月</w:t>
      </w:r>
      <w:r>
        <w:rPr>
          <w:rFonts w:asciiTheme="majorBidi" w:hAnsiTheme="majorBidi" w:cstheme="majorBidi"/>
          <w:szCs w:val="32"/>
        </w:rPr>
        <w:t>18</w:t>
      </w:r>
      <w:r>
        <w:rPr>
          <w:rFonts w:hAnsi="仿宋_GB2312" w:asciiTheme="majorBidi" w:cstheme="majorBidi"/>
          <w:szCs w:val="32"/>
        </w:rPr>
        <w:t>日《昆明市教育局</w:t>
      </w:r>
      <w:r>
        <w:rPr>
          <w:rFonts w:asciiTheme="majorBidi" w:hAnsiTheme="majorBidi" w:cstheme="majorBidi"/>
          <w:szCs w:val="32"/>
        </w:rPr>
        <w:t xml:space="preserve">  </w:t>
      </w:r>
      <w:r>
        <w:rPr>
          <w:rFonts w:hAnsi="仿宋_GB2312" w:asciiTheme="majorBidi" w:cstheme="majorBidi"/>
          <w:szCs w:val="32"/>
        </w:rPr>
        <w:t>北京世青国际学校呈区人民政府三方合作办学协议书》（以下简称</w:t>
      </w:r>
      <w:r>
        <w:rPr>
          <w:rFonts w:asciiTheme="majorBidi" w:hAnsiTheme="majorBidi" w:cstheme="majorBidi"/>
          <w:szCs w:val="32"/>
        </w:rPr>
        <w:t>“</w:t>
      </w:r>
      <w:r>
        <w:rPr>
          <w:rFonts w:hAnsi="仿宋_GB2312" w:asciiTheme="majorBidi" w:cstheme="majorBidi"/>
          <w:szCs w:val="32"/>
        </w:rPr>
        <w:t>三方协议</w:t>
      </w:r>
      <w:r>
        <w:rPr>
          <w:rFonts w:asciiTheme="majorBidi" w:hAnsiTheme="majorBidi" w:cstheme="majorBidi"/>
          <w:szCs w:val="32"/>
        </w:rPr>
        <w:t>”</w:t>
      </w:r>
      <w:r>
        <w:rPr>
          <w:rFonts w:hAnsi="仿宋_GB2312" w:asciiTheme="majorBidi" w:cstheme="majorBidi"/>
          <w:szCs w:val="32"/>
        </w:rPr>
        <w:t>）</w:t>
      </w:r>
      <w:r>
        <w:rPr>
          <w:rFonts w:asciiTheme="majorBidi" w:hAnsiTheme="majorBidi" w:cstheme="majorBidi"/>
          <w:szCs w:val="32"/>
        </w:rPr>
        <w:t>,</w:t>
      </w:r>
      <w:r>
        <w:rPr>
          <w:rFonts w:hAnsi="仿宋_GB2312" w:asciiTheme="majorBidi" w:cstheme="majorBidi"/>
          <w:szCs w:val="32"/>
        </w:rPr>
        <w:t>由昆明市教育体育局和呈贡区政府联合举办昆明市外国语学校呈贡校区（昆明世青国际学校），学校立足基础教育，开办小学、中学教育，同时助力昆明市建设区域性国际中心城市，开办重点面向南亚东南亚的国际教育，培养</w:t>
      </w:r>
      <w:r>
        <w:rPr>
          <w:rFonts w:asciiTheme="majorBidi" w:hAnsiTheme="majorBidi" w:cstheme="majorBidi"/>
          <w:szCs w:val="32"/>
        </w:rPr>
        <w:t>“</w:t>
      </w:r>
      <w:r>
        <w:rPr>
          <w:rFonts w:hAnsi="仿宋_GB2312" w:asciiTheme="majorBidi" w:cstheme="majorBidi"/>
          <w:szCs w:val="32"/>
        </w:rPr>
        <w:t>品德好、有作为、有品位的中国人</w:t>
      </w:r>
      <w:r>
        <w:rPr>
          <w:rFonts w:asciiTheme="majorBidi" w:hAnsiTheme="majorBidi" w:cstheme="majorBidi"/>
          <w:szCs w:val="32"/>
        </w:rPr>
        <w:t>”</w:t>
      </w:r>
      <w:r>
        <w:rPr>
          <w:rFonts w:hAnsi="仿宋_GB2312" w:asciiTheme="majorBidi" w:cstheme="majorBidi"/>
          <w:szCs w:val="32"/>
        </w:rPr>
        <w:t>，培养具备</w:t>
      </w:r>
      <w:r>
        <w:rPr>
          <w:rFonts w:asciiTheme="majorBidi" w:hAnsiTheme="majorBidi" w:cstheme="majorBidi"/>
          <w:szCs w:val="32"/>
        </w:rPr>
        <w:t>“</w:t>
      </w:r>
      <w:r>
        <w:rPr>
          <w:rFonts w:hAnsi="仿宋_GB2312" w:asciiTheme="majorBidi" w:cstheme="majorBidi"/>
          <w:szCs w:val="32"/>
        </w:rPr>
        <w:t>双语能力、多元文化视角和全球化意识</w:t>
      </w:r>
      <w:r>
        <w:rPr>
          <w:rFonts w:asciiTheme="majorBidi" w:hAnsiTheme="majorBidi" w:cstheme="majorBidi"/>
          <w:szCs w:val="32"/>
        </w:rPr>
        <w:t>”</w:t>
      </w:r>
      <w:r>
        <w:rPr>
          <w:rFonts w:hAnsi="仿宋_GB2312" w:asciiTheme="majorBidi" w:cstheme="majorBidi"/>
          <w:szCs w:val="32"/>
        </w:rPr>
        <w:t>的国际化</w:t>
      </w:r>
      <w:r>
        <w:rPr>
          <w:rFonts w:hint="eastAsia" w:hAnsi="仿宋_GB2312" w:asciiTheme="majorBidi" w:cstheme="majorBidi"/>
          <w:szCs w:val="32"/>
          <w:lang w:eastAsia="zh-CN"/>
        </w:rPr>
        <w:t>人</w:t>
      </w:r>
      <w:r>
        <w:rPr>
          <w:rFonts w:hAnsi="仿宋_GB2312" w:asciiTheme="majorBidi" w:cstheme="majorBidi"/>
          <w:szCs w:val="32"/>
        </w:rPr>
        <w:t>才，努力将学校办成云南基础教育、特色教育、国际教育示范名校。</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Times New Roman" w:asciiTheme="majorBidi" w:cstheme="majorBidi"/>
          <w:szCs w:val="32"/>
        </w:rPr>
        <w:t>《协议》约定</w:t>
      </w:r>
      <w:r>
        <w:rPr>
          <w:rFonts w:asciiTheme="majorBidi" w:hAnsiTheme="majorBidi" w:cstheme="majorBidi"/>
          <w:szCs w:val="32"/>
        </w:rPr>
        <w:t>:</w:t>
      </w:r>
      <w:r>
        <w:rPr>
          <w:rFonts w:hAnsi="Times New Roman" w:asciiTheme="majorBidi" w:cstheme="majorBidi"/>
          <w:szCs w:val="32"/>
        </w:rPr>
        <w:t>昆明世青国际学校新校建设和过渡办学的经费，包括基本建设、搬迁费用、设施设备等由甲、丙两方按照</w:t>
      </w:r>
      <w:r>
        <w:rPr>
          <w:rFonts w:asciiTheme="majorBidi" w:hAnsiTheme="majorBidi" w:cstheme="majorBidi"/>
          <w:szCs w:val="32"/>
        </w:rPr>
        <w:t>1:1</w:t>
      </w:r>
      <w:r>
        <w:rPr>
          <w:rFonts w:hAnsi="Times New Roman" w:asciiTheme="majorBidi" w:cstheme="majorBidi"/>
          <w:szCs w:val="32"/>
        </w:rPr>
        <w:t>比例承担，办学经费及学校品牌由北京世青学校承担。</w:t>
      </w:r>
      <w:r>
        <w:rPr>
          <w:rFonts w:asciiTheme="majorBidi" w:hAnsiTheme="majorBidi" w:cstheme="majorBidi"/>
          <w:szCs w:val="32"/>
        </w:rPr>
        <w:t>根据《昆明市教育体育局关于建议安排合作办学单位2021年度预算的函》，经市教育体育局依据市财政局批复的2019年各校（园）决算支出数进行测算，结合协议约定比例，呈贡区2021年安排</w:t>
      </w:r>
      <w:r>
        <w:rPr>
          <w:rFonts w:hAnsi="仿宋_GB2312" w:asciiTheme="majorBidi" w:cstheme="majorBidi"/>
          <w:szCs w:val="32"/>
        </w:rPr>
        <w:t>昆明市外国语学校呈贡校区（昆明世青国际学校）</w:t>
      </w:r>
      <w:r>
        <w:rPr>
          <w:rFonts w:asciiTheme="majorBidi" w:hAnsiTheme="majorBidi" w:cstheme="majorBidi"/>
          <w:szCs w:val="32"/>
        </w:rPr>
        <w:t>合作办学经费566.33万元。资金用于</w:t>
      </w:r>
      <w:r>
        <w:rPr>
          <w:rFonts w:hAnsi="仿宋_GB2312" w:asciiTheme="majorBidi" w:cstheme="majorBidi"/>
          <w:szCs w:val="32"/>
        </w:rPr>
        <w:t>昆外校呈贡校区一期教学设施设备建设项目，主要涉及</w:t>
      </w:r>
      <w:r>
        <w:rPr>
          <w:rFonts w:asciiTheme="majorBidi" w:hAnsiTheme="majorBidi" w:cstheme="majorBidi"/>
          <w:szCs w:val="32"/>
        </w:rPr>
        <w:t>各类教学功能室建设319万元、食堂设施设备建设126万元、互联网接入费8万元、办公设施设备24万元、校园文化建设59.33万元和办学启动费及日常公用经费30万元，共计566.33万元。</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（二）绩效目标设定及指标完成情况</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根据《中小学标准化建设标准》，确定项目建设总体目标绩效目标，绩效指标明确。具体如下：完成各类教育教学功能室装修及设备采购安装，确保</w:t>
      </w:r>
      <w:r>
        <w:rPr>
          <w:rFonts w:asciiTheme="majorBidi" w:hAnsiTheme="majorBidi" w:cstheme="majorBidi"/>
          <w:szCs w:val="32"/>
        </w:rPr>
        <w:t>2021</w:t>
      </w:r>
      <w:r>
        <w:rPr>
          <w:rFonts w:hAnsi="仿宋_GB2312" w:asciiTheme="majorBidi" w:cstheme="majorBidi"/>
          <w:szCs w:val="32"/>
        </w:rPr>
        <w:t>年</w:t>
      </w:r>
      <w:r>
        <w:rPr>
          <w:rFonts w:asciiTheme="majorBidi" w:hAnsiTheme="majorBidi" w:cstheme="majorBidi"/>
          <w:szCs w:val="32"/>
        </w:rPr>
        <w:t>9</w:t>
      </w:r>
      <w:r>
        <w:rPr>
          <w:rFonts w:hAnsi="仿宋_GB2312" w:asciiTheme="majorBidi" w:cstheme="majorBidi"/>
          <w:szCs w:val="32"/>
        </w:rPr>
        <w:t>月</w:t>
      </w:r>
      <w:r>
        <w:rPr>
          <w:rFonts w:asciiTheme="majorBidi" w:hAnsiTheme="majorBidi" w:cstheme="majorBidi"/>
          <w:szCs w:val="32"/>
        </w:rPr>
        <w:t>1</w:t>
      </w:r>
      <w:r>
        <w:rPr>
          <w:rFonts w:hAnsi="仿宋_GB2312" w:asciiTheme="majorBidi" w:cstheme="majorBidi"/>
          <w:szCs w:val="32"/>
        </w:rPr>
        <w:t>日投入使用，保障和服务教育教学，服务师生工作、学习和生活需求。</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二、项目资金使用及管理情况</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项目资金统一纳入</w:t>
      </w:r>
      <w:r>
        <w:rPr>
          <w:rFonts w:asciiTheme="majorBidi" w:hAnsiTheme="majorBidi" w:cstheme="majorBidi"/>
          <w:szCs w:val="32"/>
        </w:rPr>
        <w:t>2021</w:t>
      </w:r>
      <w:r>
        <w:rPr>
          <w:rFonts w:hAnsi="仿宋_GB2312" w:asciiTheme="majorBidi" w:cstheme="majorBidi"/>
          <w:szCs w:val="32"/>
        </w:rPr>
        <w:t>年昆明市财政预算，预算资金按照</w:t>
      </w:r>
      <w:r>
        <w:rPr>
          <w:rFonts w:asciiTheme="majorBidi" w:hAnsiTheme="majorBidi" w:cstheme="majorBidi"/>
          <w:szCs w:val="32"/>
        </w:rPr>
        <w:t>1:1</w:t>
      </w:r>
      <w:r>
        <w:rPr>
          <w:rFonts w:hAnsi="仿宋_GB2312" w:asciiTheme="majorBidi" w:cstheme="majorBidi"/>
          <w:szCs w:val="32"/>
        </w:rPr>
        <w:t>比例由昆明市财政和呈贡区财政安排落实（小学部按照</w:t>
      </w:r>
      <w:r>
        <w:rPr>
          <w:rFonts w:asciiTheme="majorBidi" w:hAnsiTheme="majorBidi" w:cstheme="majorBidi"/>
          <w:szCs w:val="32"/>
        </w:rPr>
        <w:t>7:3</w:t>
      </w:r>
      <w:r>
        <w:rPr>
          <w:rFonts w:hAnsi="仿宋_GB2312" w:asciiTheme="majorBidi" w:cstheme="majorBidi"/>
          <w:szCs w:val="32"/>
        </w:rPr>
        <w:t>），一期教学设施设备项目总计投入</w:t>
      </w:r>
      <w:r>
        <w:rPr>
          <w:rFonts w:asciiTheme="majorBidi" w:hAnsiTheme="majorBidi" w:cstheme="majorBidi"/>
          <w:szCs w:val="32"/>
        </w:rPr>
        <w:t>1249.4</w:t>
      </w:r>
      <w:r>
        <w:rPr>
          <w:rFonts w:hAnsi="仿宋_GB2312" w:asciiTheme="majorBidi" w:cstheme="majorBidi"/>
          <w:szCs w:val="32"/>
        </w:rPr>
        <w:t>万元（含小学部追加资金），呈贡区配套</w:t>
      </w:r>
      <w:r>
        <w:rPr>
          <w:rFonts w:asciiTheme="majorBidi" w:hAnsiTheme="majorBidi" w:cstheme="majorBidi"/>
          <w:szCs w:val="32"/>
        </w:rPr>
        <w:t>566.33万元（含</w:t>
      </w:r>
      <w:r>
        <w:rPr>
          <w:rFonts w:hAnsi="仿宋_GB2312" w:asciiTheme="majorBidi" w:cstheme="majorBidi"/>
          <w:szCs w:val="32"/>
        </w:rPr>
        <w:t>小学部</w:t>
      </w:r>
      <w:r>
        <w:rPr>
          <w:rFonts w:asciiTheme="majorBidi" w:hAnsiTheme="majorBidi" w:cstheme="majorBidi"/>
          <w:szCs w:val="32"/>
        </w:rPr>
        <w:t>追加资金</w:t>
      </w:r>
      <w:r>
        <w:rPr>
          <w:rFonts w:hAnsi="仿宋_GB2312" w:asciiTheme="majorBidi" w:cstheme="majorBidi"/>
          <w:szCs w:val="32"/>
        </w:rPr>
        <w:t>），年初预算批复下达后资金到位，学校按照预算收支管理办法和相关内控制度进行财务收支统一管理，实行专款专用，根据项目采购实施进度及时、规范完成资金支付。</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三、项目组织实施情况</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asciiTheme="majorBidi" w:hAnsiTheme="majorBidi" w:cstheme="majorBidi"/>
          <w:b/>
          <w:bCs/>
          <w:szCs w:val="32"/>
        </w:rPr>
        <w:t>一</w:t>
      </w:r>
      <w:r>
        <w:rPr>
          <w:rFonts w:asciiTheme="majorBidi" w:hAnsiTheme="majorBidi" w:cstheme="majorBidi"/>
          <w:b w:val="0"/>
          <w:bCs w:val="0"/>
          <w:szCs w:val="32"/>
        </w:rPr>
        <w:t>是</w:t>
      </w:r>
      <w:r>
        <w:rPr>
          <w:rFonts w:asciiTheme="majorBidi" w:hAnsiTheme="majorBidi" w:cstheme="majorBidi"/>
          <w:szCs w:val="32"/>
        </w:rPr>
        <w:t>严格落实“三重一大”决策要求，严格纪律监督和检查，学校纪委全程参与和监督政府采购过程。严守纪律红线，坚决杜绝政府采购过程中发生违规违纪行为。</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bCs/>
          <w:szCs w:val="32"/>
        </w:rPr>
        <w:t>二</w:t>
      </w:r>
      <w:r>
        <w:rPr>
          <w:rFonts w:hAnsi="仿宋_GB2312" w:asciiTheme="majorBidi" w:cstheme="majorBidi"/>
          <w:b w:val="0"/>
          <w:bCs w:val="0"/>
          <w:szCs w:val="32"/>
        </w:rPr>
        <w:t>是</w:t>
      </w:r>
      <w:r>
        <w:rPr>
          <w:rFonts w:asciiTheme="majorBidi" w:hAnsiTheme="majorBidi" w:cstheme="majorBidi"/>
          <w:szCs w:val="32"/>
        </w:rPr>
        <w:t xml:space="preserve">设立政府采购专员，负责本单位政府采购审批、备案、付款等相关手续的办理；负责参加政府采购管理部门组织的各类业务培训；负责“地方政府采购信息统计管理系统”等各类采购数据的汇总、统计、报送。 </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bCs/>
          <w:szCs w:val="32"/>
        </w:rPr>
        <w:t>三</w:t>
      </w:r>
      <w:r>
        <w:rPr>
          <w:rFonts w:hAnsi="仿宋_GB2312" w:asciiTheme="majorBidi" w:cstheme="majorBidi"/>
          <w:b w:val="0"/>
          <w:bCs w:val="0"/>
          <w:szCs w:val="32"/>
        </w:rPr>
        <w:t>是</w:t>
      </w:r>
      <w:r>
        <w:rPr>
          <w:rFonts w:hAnsi="仿宋_GB2312" w:asciiTheme="majorBidi" w:cstheme="majorBidi"/>
          <w:szCs w:val="32"/>
        </w:rPr>
        <w:t>资金下达后，制定学校政府采购实施方案，成立政采领导小组，及时公开意向，合理选择采购方式，委托代理机构开展采购活动，签订采购合同、协议，明确权利义务，加强采购验收管理。</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四是</w:t>
      </w:r>
      <w:r>
        <w:rPr>
          <w:rFonts w:hAnsi="仿宋_GB2312" w:asciiTheme="majorBidi" w:cstheme="majorBidi"/>
          <w:szCs w:val="32"/>
        </w:rPr>
        <w:t>严格落实内控制度，规范自行采购行为，凡采购金额≧</w:t>
      </w:r>
      <w:r>
        <w:rPr>
          <w:rFonts w:asciiTheme="majorBidi" w:hAnsiTheme="majorBidi" w:cstheme="majorBidi"/>
          <w:szCs w:val="32"/>
        </w:rPr>
        <w:t>2</w:t>
      </w:r>
      <w:r>
        <w:rPr>
          <w:rFonts w:hAnsi="仿宋_GB2312" w:asciiTheme="majorBidi" w:cstheme="majorBidi"/>
          <w:szCs w:val="32"/>
        </w:rPr>
        <w:t>万元以上的物品或建设项目，均邀请党、政、工、团和相关业务处室人员参与评标和验收工作，货比</w:t>
      </w:r>
      <w:r>
        <w:rPr>
          <w:rFonts w:asciiTheme="majorBidi" w:hAnsiTheme="majorBidi" w:cstheme="majorBidi"/>
          <w:szCs w:val="32"/>
        </w:rPr>
        <w:t>3</w:t>
      </w:r>
      <w:r>
        <w:rPr>
          <w:rFonts w:hAnsi="仿宋_GB2312" w:asciiTheme="majorBidi" w:cstheme="majorBidi"/>
          <w:szCs w:val="32"/>
        </w:rPr>
        <w:t>家、询价采购。</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五是</w:t>
      </w:r>
      <w:r>
        <w:rPr>
          <w:rFonts w:hAnsi="仿宋_GB2312" w:asciiTheme="majorBidi" w:cstheme="majorBidi"/>
          <w:szCs w:val="32"/>
        </w:rPr>
        <w:t>延长质保期限和售后服务事项，目前，所有采购项目质保期至少为三年，家具和食堂用具质保为</w:t>
      </w:r>
      <w:r>
        <w:rPr>
          <w:rFonts w:asciiTheme="majorBidi" w:hAnsiTheme="majorBidi" w:cstheme="majorBidi"/>
          <w:szCs w:val="32"/>
        </w:rPr>
        <w:t>5</w:t>
      </w:r>
      <w:r>
        <w:rPr>
          <w:rFonts w:hAnsi="仿宋_GB2312" w:asciiTheme="majorBidi" w:cstheme="majorBidi"/>
          <w:szCs w:val="32"/>
        </w:rPr>
        <w:t>年。加强设备的使用培训，资产及时入账，落实到人，账物一致，切实提高资金使用效益。</w:t>
      </w:r>
      <w:r>
        <w:rPr>
          <w:rFonts w:asciiTheme="majorBidi" w:hAnsiTheme="majorBidi" w:cstheme="majorBidi"/>
          <w:szCs w:val="32"/>
        </w:rPr>
        <w:t xml:space="preserve">  </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六是</w:t>
      </w:r>
      <w:r>
        <w:rPr>
          <w:rFonts w:hAnsi="仿宋_GB2312" w:asciiTheme="majorBidi" w:cstheme="majorBidi"/>
          <w:szCs w:val="32"/>
        </w:rPr>
        <w:t>制定了学校政府采购行为规范和责任追究暂行办法，预防和制止政采活动中的违法违规行为。</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四、项目绩效情况</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一是</w:t>
      </w:r>
      <w:r>
        <w:rPr>
          <w:rFonts w:hAnsi="仿宋_GB2312" w:asciiTheme="majorBidi" w:cstheme="majorBidi"/>
          <w:szCs w:val="32"/>
        </w:rPr>
        <w:t>抓好综合统筹，在资金有限的前提下，紧紧围绕</w:t>
      </w:r>
      <w:r>
        <w:rPr>
          <w:rFonts w:asciiTheme="majorBidi" w:hAnsiTheme="majorBidi" w:cstheme="majorBidi"/>
          <w:szCs w:val="32"/>
        </w:rPr>
        <w:t>“</w:t>
      </w:r>
      <w:r>
        <w:rPr>
          <w:rFonts w:hAnsi="仿宋_GB2312" w:asciiTheme="majorBidi" w:cstheme="majorBidi"/>
          <w:szCs w:val="32"/>
        </w:rPr>
        <w:t>保必要、保教学、保重点、保基本</w:t>
      </w:r>
      <w:r>
        <w:rPr>
          <w:rFonts w:asciiTheme="majorBidi" w:hAnsiTheme="majorBidi" w:cstheme="majorBidi"/>
          <w:szCs w:val="32"/>
        </w:rPr>
        <w:t>”</w:t>
      </w:r>
      <w:r>
        <w:rPr>
          <w:rFonts w:hAnsi="仿宋_GB2312" w:asciiTheme="majorBidi" w:cstheme="majorBidi"/>
          <w:szCs w:val="32"/>
        </w:rPr>
        <w:t>的原则，采购前期充分做好市场调研，主动掌握市场主流和一线品牌的基本情况，为后续编制设备参数奠定基础数据。</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二是</w:t>
      </w:r>
      <w:r>
        <w:rPr>
          <w:rFonts w:hAnsi="仿宋_GB2312" w:asciiTheme="majorBidi" w:cstheme="majorBidi"/>
          <w:szCs w:val="32"/>
        </w:rPr>
        <w:t>根据《云南省人民政府办公厅关于印发云南省政府集中采购目录及标准（</w:t>
      </w:r>
      <w:r>
        <w:rPr>
          <w:rFonts w:asciiTheme="majorBidi" w:hAnsiTheme="majorBidi" w:cstheme="majorBidi"/>
          <w:szCs w:val="32"/>
        </w:rPr>
        <w:t>2021</w:t>
      </w:r>
      <w:r>
        <w:rPr>
          <w:rFonts w:hAnsi="仿宋_GB2312" w:asciiTheme="majorBidi" w:cstheme="majorBidi"/>
          <w:szCs w:val="32"/>
        </w:rPr>
        <w:t>年版）通知》要求，严格落实哪些是集中采购和分散采购，分类整合采购项目，尽量提前意向公开。</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b w:val="0"/>
          <w:bCs w:val="0"/>
          <w:szCs w:val="32"/>
        </w:rPr>
        <w:t>三是</w:t>
      </w:r>
      <w:r>
        <w:rPr>
          <w:rFonts w:hAnsi="仿宋_GB2312" w:asciiTheme="majorBidi" w:cstheme="majorBidi"/>
          <w:szCs w:val="32"/>
        </w:rPr>
        <w:t>严格落实采购程序和要求，确保质量要求。</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五、存在的问题</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（一）专项管理方面的问题。预算编制前期调研、论证不充分，资金需求测算不够仔细，导致预算有偏差，出现部分资金结余。</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（二）资金分配方面的问题。立足于</w:t>
      </w:r>
      <w:r>
        <w:rPr>
          <w:rFonts w:asciiTheme="majorBidi" w:hAnsiTheme="majorBidi" w:cstheme="majorBidi"/>
          <w:szCs w:val="32"/>
        </w:rPr>
        <w:t>“</w:t>
      </w:r>
      <w:r>
        <w:rPr>
          <w:rFonts w:hAnsi="仿宋_GB2312" w:asciiTheme="majorBidi" w:cstheme="majorBidi"/>
          <w:szCs w:val="32"/>
        </w:rPr>
        <w:t>四保</w:t>
      </w:r>
      <w:r>
        <w:rPr>
          <w:rFonts w:asciiTheme="majorBidi" w:hAnsiTheme="majorBidi" w:cstheme="majorBidi"/>
          <w:szCs w:val="32"/>
        </w:rPr>
        <w:t>”</w:t>
      </w:r>
      <w:r>
        <w:rPr>
          <w:rFonts w:hAnsi="仿宋_GB2312" w:asciiTheme="majorBidi" w:cstheme="majorBidi"/>
          <w:szCs w:val="32"/>
        </w:rPr>
        <w:t>原则，事前充分调研，确保资金分配合理，公平公正无散、小、差等现象。</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（三）资金拨付方面的问题。根据签订合同要求，明确交付时限、验收时限、资金拨付时限等相关内容，及时验收、及时拨付，无滞留、闲置资金、影响项目进度等现象。</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（四）资金使用方面的问题。无虚列项目支出、截留挤占挪用、超标准开支和超预算情况，切实提高资金使用效益。</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（五）绩效效益等指标有待进一步完善，项目实施过程中绩效跟踪监控有待进一步加强。</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szCs w:val="32"/>
        </w:rPr>
      </w:pPr>
      <w:r>
        <w:rPr>
          <w:rFonts w:eastAsia="黑体" w:asciiTheme="majorBidi" w:hAnsiTheme="majorBidi" w:cstheme="majorBidi"/>
          <w:szCs w:val="32"/>
        </w:rPr>
        <w:t>六、其他需要说明的问题</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int="eastAsia" w:ascii="Times New Roman" w:hAnsi="Times New Roman" w:eastAsia="楷体_GB2312" w:cs="Times New Roman"/>
          <w:color w:val="auto"/>
          <w:sz w:val="32"/>
          <w:szCs w:val="32"/>
        </w:rPr>
        <w:t>（一）后续工作计划</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下一步，</w:t>
      </w:r>
      <w:r>
        <w:rPr>
          <w:rFonts w:hint="eastAsia" w:hAnsi="仿宋_GB2312" w:asciiTheme="majorBidi" w:cstheme="majorBidi"/>
          <w:szCs w:val="32"/>
        </w:rPr>
        <w:t>学</w:t>
      </w:r>
      <w:r>
        <w:rPr>
          <w:rFonts w:hAnsi="仿宋_GB2312" w:asciiTheme="majorBidi" w:cstheme="majorBidi"/>
          <w:szCs w:val="32"/>
        </w:rPr>
        <w:t>校将严格落实国家和省市有关资金和采购规律法规等相关依据标准，始终遵循学校总体工作思路，紧紧围绕</w:t>
      </w:r>
      <w:r>
        <w:rPr>
          <w:rFonts w:asciiTheme="majorBidi" w:hAnsiTheme="majorBidi" w:cstheme="majorBidi"/>
          <w:szCs w:val="32"/>
        </w:rPr>
        <w:t>“</w:t>
      </w:r>
      <w:r>
        <w:rPr>
          <w:rFonts w:hAnsi="仿宋_GB2312" w:asciiTheme="majorBidi" w:cstheme="majorBidi"/>
          <w:szCs w:val="32"/>
        </w:rPr>
        <w:t>服务和保障教育教学</w:t>
      </w:r>
      <w:r>
        <w:rPr>
          <w:rFonts w:asciiTheme="majorBidi" w:hAnsiTheme="majorBidi" w:cstheme="majorBidi"/>
          <w:szCs w:val="32"/>
        </w:rPr>
        <w:t>"</w:t>
      </w:r>
      <w:r>
        <w:rPr>
          <w:rFonts w:hAnsi="仿宋_GB2312" w:asciiTheme="majorBidi" w:cstheme="majorBidi"/>
          <w:szCs w:val="32"/>
        </w:rPr>
        <w:t>这个重心和中心任务，牢固树立红线意识和底线思维，始终坚持问题导向，结果导向，目标导向，进一步提升资金使用、立项、采购全要素、闭环式管理，切实提高资金使用效益。努力构建职责明确、脉络清晰、制度完善的总务管理体系，把工作做实、做细，做</w:t>
      </w:r>
      <w:r>
        <w:rPr>
          <w:rFonts w:hint="eastAsia" w:hAnsi="仿宋_GB2312" w:asciiTheme="majorBidi" w:cstheme="majorBidi"/>
          <w:szCs w:val="32"/>
          <w:lang w:eastAsia="zh-CN"/>
        </w:rPr>
        <w:t>得</w:t>
      </w:r>
      <w:r>
        <w:rPr>
          <w:rFonts w:hAnsi="仿宋_GB2312" w:asciiTheme="majorBidi" w:cstheme="majorBidi"/>
          <w:szCs w:val="32"/>
        </w:rPr>
        <w:t>更好，努力办好人民满意教育。</w:t>
      </w:r>
    </w:p>
    <w:p>
      <w:pPr>
        <w:keepNext w:val="0"/>
        <w:keepLines w:val="0"/>
        <w:pageBreakBefore w:val="0"/>
        <w:kinsoku/>
        <w:wordWrap/>
        <w:overflowPunct/>
        <w:autoSpaceDE/>
        <w:autoSpaceDN/>
        <w:bidi w:val="0"/>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（二）主要经验做法、改进措施和有关建议</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主要经验做法</w:t>
      </w:r>
      <w:r>
        <w:rPr>
          <w:rFonts w:hint="eastAsia" w:hAnsi="仿宋_GB2312" w:asciiTheme="majorBidi" w:cstheme="majorBidi"/>
          <w:szCs w:val="32"/>
          <w:lang w:eastAsia="zh-CN"/>
        </w:rPr>
        <w:t>：</w:t>
      </w:r>
      <w:r>
        <w:rPr>
          <w:rFonts w:hAnsi="仿宋_GB2312" w:asciiTheme="majorBidi" w:cstheme="majorBidi"/>
          <w:szCs w:val="32"/>
        </w:rPr>
        <w:t>制定、落实内控制度，成立以学校主要领导、分管领导、相关业务处室负责人为成员的组织机构，落实</w:t>
      </w:r>
      <w:r>
        <w:rPr>
          <w:rFonts w:asciiTheme="majorBidi" w:hAnsiTheme="majorBidi" w:cstheme="majorBidi"/>
          <w:szCs w:val="32"/>
        </w:rPr>
        <w:t>“</w:t>
      </w:r>
      <w:r>
        <w:rPr>
          <w:rFonts w:hAnsi="仿宋_GB2312" w:asciiTheme="majorBidi" w:cstheme="majorBidi"/>
          <w:szCs w:val="32"/>
        </w:rPr>
        <w:t>三重一大</w:t>
      </w:r>
      <w:r>
        <w:rPr>
          <w:rFonts w:asciiTheme="majorBidi" w:hAnsiTheme="majorBidi" w:cstheme="majorBidi"/>
          <w:szCs w:val="32"/>
        </w:rPr>
        <w:t>”</w:t>
      </w:r>
      <w:r>
        <w:rPr>
          <w:rFonts w:hAnsi="仿宋_GB2312" w:asciiTheme="majorBidi" w:cstheme="majorBidi"/>
          <w:szCs w:val="32"/>
        </w:rPr>
        <w:t>决策要求，为资金的使用、采购立项等相关工作奠定良好基础保障。严格执行事业单位会计制度，按照国库支付要求管理财政拨付资金，预算外资金实行收支两条线管理。落实预算管理制度编制费用预算，严格按照预算批复执行。同时，各项目符合学校宏观、长远和目前发展现实需要，项目前期准备较为充分、绩效目标较为清晰、项目阶段较为分明、资金利用较为准确。学校综合统筹谋划，各部门相互配合，顺利完成各项目的实施，提升资金使用效益。</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r>
        <w:rPr>
          <w:rFonts w:hAnsi="仿宋_GB2312" w:asciiTheme="majorBidi" w:cstheme="majorBidi"/>
          <w:szCs w:val="32"/>
        </w:rPr>
        <w:t>改进措施</w:t>
      </w:r>
      <w:r>
        <w:rPr>
          <w:rFonts w:hint="eastAsia" w:hAnsi="仿宋_GB2312" w:asciiTheme="majorBidi" w:cstheme="majorBidi"/>
          <w:szCs w:val="32"/>
          <w:lang w:eastAsia="zh-CN"/>
        </w:rPr>
        <w:t>：</w:t>
      </w:r>
      <w:bookmarkStart w:id="0" w:name="_GoBack"/>
      <w:bookmarkEnd w:id="0"/>
      <w:r>
        <w:rPr>
          <w:rFonts w:hAnsi="仿宋_GB2312" w:asciiTheme="majorBidi" w:cstheme="majorBidi"/>
          <w:szCs w:val="32"/>
        </w:rPr>
        <w:t>进一步完善健全财务制度，规范财务管理。进一步做好预算编制和申报工作，提高预算的严肃性、可执行性。进一步重视项目前期工作、深化项目前期研究。进一步细化资金测算、明确资金测算的依据和标准、提高资金测算的准确度，关注资金的节约性和资金使用效益。进一步加强项目实施的必要性和紧迫性分析，认真研究项目实施方案、提高项目成熟度、前瞻性和针对性。正确认识和理解绩效评价的重要意义，树立公共财政资金使用效益观念，提高资源配置效率。</w:t>
      </w:r>
    </w:p>
    <w:p>
      <w:pPr>
        <w:keepNext w:val="0"/>
        <w:keepLines w:val="0"/>
        <w:pageBreakBefore w:val="0"/>
        <w:kinsoku/>
        <w:wordWrap/>
        <w:overflowPunct/>
        <w:autoSpaceDE/>
        <w:autoSpaceDN/>
        <w:bidi w:val="0"/>
        <w:spacing w:line="560" w:lineRule="exact"/>
        <w:ind w:firstLine="594" w:firstLineChars="200"/>
        <w:textAlignment w:val="auto"/>
        <w:rPr>
          <w:rFonts w:asciiTheme="majorBidi" w:hAnsiTheme="majorBidi" w:cstheme="majorBidi"/>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27762"/>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4759C"/>
    <w:rsid w:val="000055D6"/>
    <w:rsid w:val="00143E39"/>
    <w:rsid w:val="00314809"/>
    <w:rsid w:val="003A27F7"/>
    <w:rsid w:val="003A35E6"/>
    <w:rsid w:val="003C2B99"/>
    <w:rsid w:val="00400D52"/>
    <w:rsid w:val="004A07C7"/>
    <w:rsid w:val="0054576E"/>
    <w:rsid w:val="005655B3"/>
    <w:rsid w:val="005C045E"/>
    <w:rsid w:val="00642F6C"/>
    <w:rsid w:val="006A4B63"/>
    <w:rsid w:val="006B3AC1"/>
    <w:rsid w:val="007743CA"/>
    <w:rsid w:val="007A62D2"/>
    <w:rsid w:val="007D3609"/>
    <w:rsid w:val="009969D1"/>
    <w:rsid w:val="009B56E1"/>
    <w:rsid w:val="009C306F"/>
    <w:rsid w:val="009D34E0"/>
    <w:rsid w:val="00AA3DB9"/>
    <w:rsid w:val="00BD4884"/>
    <w:rsid w:val="00C3525A"/>
    <w:rsid w:val="00CC2C86"/>
    <w:rsid w:val="00D4759C"/>
    <w:rsid w:val="00D50668"/>
    <w:rsid w:val="00D803C8"/>
    <w:rsid w:val="00EE0D29"/>
    <w:rsid w:val="00EE4F18"/>
    <w:rsid w:val="00F502A1"/>
    <w:rsid w:val="00FE5AF5"/>
    <w:rsid w:val="0172389D"/>
    <w:rsid w:val="05AE36CA"/>
    <w:rsid w:val="07C35F76"/>
    <w:rsid w:val="09F537CA"/>
    <w:rsid w:val="0C3426BB"/>
    <w:rsid w:val="12176D07"/>
    <w:rsid w:val="16663629"/>
    <w:rsid w:val="176A5B6B"/>
    <w:rsid w:val="1D2C1426"/>
    <w:rsid w:val="1ECF18E5"/>
    <w:rsid w:val="2820415A"/>
    <w:rsid w:val="2AA20688"/>
    <w:rsid w:val="2FA40C61"/>
    <w:rsid w:val="3139239E"/>
    <w:rsid w:val="35CB4865"/>
    <w:rsid w:val="378A5996"/>
    <w:rsid w:val="4E2156F2"/>
    <w:rsid w:val="57104D50"/>
    <w:rsid w:val="5A3C6978"/>
    <w:rsid w:val="5B9D67CD"/>
    <w:rsid w:val="620C6ADB"/>
    <w:rsid w:val="67600811"/>
    <w:rsid w:val="6AFA59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0"/>
    <w:rPr>
      <w:rFonts w:eastAsia="仿宋_GB2312" w:asciiTheme="minorHAnsi" w:hAnsiTheme="minorHAnsi" w:cstheme="minorBidi"/>
      <w:kern w:val="2"/>
      <w:sz w:val="18"/>
      <w:szCs w:val="18"/>
    </w:rPr>
  </w:style>
  <w:style w:type="character" w:customStyle="1" w:styleId="9">
    <w:name w:val="页脚 Char"/>
    <w:basedOn w:val="6"/>
    <w:link w:val="3"/>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404</Words>
  <Characters>2304</Characters>
  <Lines>19</Lines>
  <Paragraphs>5</Paragraphs>
  <TotalTime>78</TotalTime>
  <ScaleCrop>false</ScaleCrop>
  <LinksUpToDate>false</LinksUpToDate>
  <CharactersWithSpaces>2703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2022-03-18T03:36:00Z</dcterms:created>
  <dc:creator>jyjcg</dc:creator>
  <cp:lastModifiedBy>LMD</cp:lastModifiedBy>
  <dcterms:modified xsi:type="dcterms:W3CDTF">2022-09-27T07:46:48Z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82AD23B909114DD39667BE32957A173C</vt:lpwstr>
  </property>
</Properties>
</file>