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 xml:space="preserve">昆明市呈贡区教育体育发展综合服务中心 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关于合作办学学校设施设备采购项目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支出绩效报告</w:t>
      </w:r>
    </w:p>
    <w:p>
      <w:pPr>
        <w:topLinePunct/>
        <w:ind w:firstLine="594" w:firstLineChars="200"/>
        <w:rPr>
          <w:rFonts w:ascii="Times New Roman" w:hAnsi="Times New Roman" w:eastAsia="黑体" w:cs="Times New Roman"/>
          <w:szCs w:val="32"/>
        </w:rPr>
      </w:pPr>
    </w:p>
    <w:p>
      <w:pPr>
        <w:topLinePunct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随着呈贡区城市建设和发展的快速推进，广大群众对优质教育资源的需求不断增加，急需引入优质学校以适应区域经济社会发展需要。自2013年以来，呈贡区采取市区合建、政企共建、区属自建等方式，先后与驻区高校、省内外名校</w:t>
      </w:r>
      <w:r>
        <w:rPr>
          <w:rFonts w:ascii="Times New Roman" w:hAnsi="Times New Roman" w:cs="Times New Roman"/>
          <w:color w:val="000000" w:themeColor="text1"/>
          <w:szCs w:val="32"/>
        </w:rPr>
        <w:t>合作办学，增加</w:t>
      </w:r>
      <w:r>
        <w:rPr>
          <w:rFonts w:ascii="Times New Roman" w:hAnsi="Times New Roman" w:cs="Times New Roman"/>
          <w:szCs w:val="32"/>
        </w:rPr>
        <w:t>我区优质教育资源总量。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为更快更好地支持学校发展，提升学校办学水平，合作办学双方签订《合作办学协议》以保障学校硬件、软件的建设。2013年签订的《昆明市呈贡区与云南大学附属中学合作办学协议书》约定：“甲方（昆明市呈贡区人民政府）按协议约定负责昆明呈贡新区中学（云大附中呈贡校区）硬件设施和办学资金的投入”； 2015年签订的《合作办学协议书》约定：“甲方（昆明市呈贡区教育体育局）承担项目业主方职责及义务，负责组织编制项目设计、投资计划、施工计划、建设资金筹措等相关工作，并委托昆明市呈贡区教育发展投资有限公司管理项目、教学设备采购和维护等相关工作”。按照合作办学协议，由呈贡区承担云大附中呈贡校区、呈贡区惠景园幼儿园的设施设备采购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2021年呈贡区安排合作办学学校设施设备采购项目经费253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ascii="Times New Roman" w:hAnsi="Times New Roman" w:cs="Times New Roman"/>
          <w:szCs w:val="32"/>
        </w:rPr>
        <w:t>317</w:t>
      </w:r>
      <w:r>
        <w:rPr>
          <w:rFonts w:hint="eastAsia" w:ascii="Times New Roman" w:hAnsi="Times New Roman" w:cs="Times New Roman"/>
          <w:szCs w:val="32"/>
          <w:lang w:eastAsia="zh-CN"/>
        </w:rPr>
        <w:t>万</w:t>
      </w:r>
      <w:r>
        <w:rPr>
          <w:rFonts w:ascii="Times New Roman" w:hAnsi="Times New Roman" w:cs="Times New Roman"/>
          <w:szCs w:val="32"/>
        </w:rPr>
        <w:t>元，其中惠景园幼儿园设备采购费8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ascii="Times New Roman" w:hAnsi="Times New Roman" w:cs="Times New Roman"/>
          <w:szCs w:val="32"/>
        </w:rPr>
        <w:t>361</w:t>
      </w:r>
      <w:r>
        <w:rPr>
          <w:rFonts w:hint="eastAsia" w:ascii="Times New Roman" w:hAnsi="Times New Roman" w:cs="Times New Roman"/>
          <w:szCs w:val="32"/>
          <w:lang w:eastAsia="zh-CN"/>
        </w:rPr>
        <w:t>万</w:t>
      </w:r>
      <w:r>
        <w:rPr>
          <w:rFonts w:ascii="Times New Roman" w:hAnsi="Times New Roman" w:cs="Times New Roman"/>
          <w:szCs w:val="32"/>
        </w:rPr>
        <w:t>元，云大附中呈贡校区设备采购费244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ascii="Times New Roman" w:hAnsi="Times New Roman" w:cs="Times New Roman"/>
          <w:szCs w:val="32"/>
        </w:rPr>
        <w:t>956</w:t>
      </w:r>
      <w:r>
        <w:rPr>
          <w:rFonts w:hint="eastAsia" w:ascii="Times New Roman" w:hAnsi="Times New Roman" w:cs="Times New Roman"/>
          <w:szCs w:val="32"/>
          <w:lang w:eastAsia="zh-CN"/>
        </w:rPr>
        <w:t>万</w:t>
      </w:r>
      <w:r>
        <w:rPr>
          <w:rFonts w:ascii="Times New Roman" w:hAnsi="Times New Roman" w:cs="Times New Roman"/>
          <w:szCs w:val="32"/>
        </w:rPr>
        <w:t>元。</w:t>
      </w:r>
    </w:p>
    <w:p>
      <w:pPr>
        <w:topLinePunct/>
        <w:ind w:firstLine="594" w:firstLineChars="200"/>
        <w:jc w:val="lef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二、项目资金使用和管理情况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2021年呈贡区安排合作办学学校设施设备采购项目经费253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ascii="Times New Roman" w:hAnsi="Times New Roman" w:cs="Times New Roman"/>
          <w:szCs w:val="32"/>
        </w:rPr>
        <w:t>317</w:t>
      </w:r>
      <w:r>
        <w:rPr>
          <w:rFonts w:hint="eastAsia" w:ascii="Times New Roman" w:hAnsi="Times New Roman" w:cs="Times New Roman"/>
          <w:szCs w:val="32"/>
          <w:lang w:eastAsia="zh-CN"/>
        </w:rPr>
        <w:t>万</w:t>
      </w:r>
      <w:r>
        <w:rPr>
          <w:rFonts w:ascii="Times New Roman" w:hAnsi="Times New Roman" w:cs="Times New Roman"/>
          <w:szCs w:val="32"/>
        </w:rPr>
        <w:t>元，其中惠景园幼儿园设备采购费8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ascii="Times New Roman" w:hAnsi="Times New Roman" w:cs="Times New Roman"/>
          <w:szCs w:val="32"/>
        </w:rPr>
        <w:t>361</w:t>
      </w:r>
      <w:r>
        <w:rPr>
          <w:rFonts w:hint="eastAsia" w:ascii="Times New Roman" w:hAnsi="Times New Roman" w:cs="Times New Roman"/>
          <w:szCs w:val="32"/>
          <w:lang w:eastAsia="zh-CN"/>
        </w:rPr>
        <w:t>万</w:t>
      </w:r>
      <w:r>
        <w:rPr>
          <w:rFonts w:ascii="Times New Roman" w:hAnsi="Times New Roman" w:cs="Times New Roman"/>
          <w:szCs w:val="32"/>
        </w:rPr>
        <w:t>元，云大附中呈贡校区设备采购费244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ascii="Times New Roman" w:hAnsi="Times New Roman" w:cs="Times New Roman"/>
          <w:szCs w:val="32"/>
        </w:rPr>
        <w:t>956</w:t>
      </w:r>
      <w:r>
        <w:rPr>
          <w:rFonts w:hint="eastAsia" w:ascii="Times New Roman" w:hAnsi="Times New Roman" w:cs="Times New Roman"/>
          <w:szCs w:val="32"/>
          <w:lang w:eastAsia="zh-CN"/>
        </w:rPr>
        <w:t>万</w:t>
      </w:r>
      <w:r>
        <w:rPr>
          <w:rFonts w:ascii="Times New Roman" w:hAnsi="Times New Roman" w:cs="Times New Roman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惠景园幼儿园设备采购费8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ascii="Times New Roman" w:hAnsi="Times New Roman" w:cs="Times New Roman"/>
          <w:szCs w:val="32"/>
        </w:rPr>
        <w:t>361</w:t>
      </w:r>
      <w:r>
        <w:rPr>
          <w:rFonts w:hint="eastAsia" w:ascii="Times New Roman" w:hAnsi="Times New Roman" w:cs="Times New Roman"/>
          <w:szCs w:val="32"/>
          <w:lang w:eastAsia="zh-CN"/>
        </w:rPr>
        <w:t>万</w:t>
      </w:r>
      <w:r>
        <w:rPr>
          <w:rFonts w:ascii="Times New Roman" w:hAnsi="Times New Roman" w:cs="Times New Roman"/>
          <w:szCs w:val="32"/>
        </w:rPr>
        <w:t>元用于购置幼儿户外活动体育器械；云大附中呈贡校区设备采购费244</w:t>
      </w:r>
      <w:r>
        <w:rPr>
          <w:rFonts w:hint="eastAsia" w:ascii="Times New Roman" w:hAnsi="Times New Roman" w:cs="Times New Roman"/>
          <w:szCs w:val="32"/>
          <w:lang w:val="en-US" w:eastAsia="zh-CN"/>
        </w:rPr>
        <w:t>.</w:t>
      </w:r>
      <w:r>
        <w:rPr>
          <w:rFonts w:ascii="Times New Roman" w:hAnsi="Times New Roman" w:cs="Times New Roman"/>
          <w:szCs w:val="32"/>
        </w:rPr>
        <w:t>956</w:t>
      </w:r>
      <w:r>
        <w:rPr>
          <w:rFonts w:hint="eastAsia" w:ascii="Times New Roman" w:hAnsi="Times New Roman" w:cs="Times New Roman"/>
          <w:szCs w:val="32"/>
          <w:lang w:eastAsia="zh-CN"/>
        </w:rPr>
        <w:t>万</w:t>
      </w:r>
      <w:r>
        <w:rPr>
          <w:rFonts w:ascii="Times New Roman" w:hAnsi="Times New Roman" w:cs="Times New Roman"/>
          <w:szCs w:val="32"/>
        </w:rPr>
        <w:t>元用于添置教室多媒体设施设备、新增笔记本电脑及台式机、新增大报告厅和听力考场系统设施设备。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项目资金使用保证专款专用，预算提前申报，不得占用、挪用；对于结余资金，根据上级部门要求，不得使用于其他项目，交归财政部门收回。</w:t>
      </w:r>
    </w:p>
    <w:p>
      <w:pPr>
        <w:topLinePunct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为了加强对合作办学学校的服务与监管，区教育体育局按照“三明晰”和“六独立”原则，切实履行属地管理职责，保障合作办学学校健康发展。合作办学学校设施设备采购项目经费年前进行预算，在经费的收支预算执行过程中，我们严格按照预算批复数将专项经费及时、足额拨付到学校，同时加强对学校项目资金的管理，确保专款专用，充分发挥财政资金的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学校根据学校发展情况提出采购需求，经由学校党政联席会决议通过，向区教育体育局提出相应的资金申请；区教育体育局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办公会对学校请示事项进行审议，并下达资金使用批复函。学校根据主管部门批复函完成预算一体化系统的上报，在政府采购网中进行立项。根据采购文件，按照采购规范程序，由呈贡区机关事务管理局完成招投标采购，按照规定时间签订合同，完成施工并组织验收。顺利验收的项目按照规定时间完成付款，未进行验收的项目依照验收标准等待项目验收及交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Cs w:val="32"/>
        </w:rPr>
        <w:t>学校严格按项目计划和规定用途专款专用，此专项经费支出规范、合理，无虚列、虚报冒领和挤占挪用的现象。</w:t>
      </w:r>
    </w:p>
    <w:p>
      <w:pPr>
        <w:topLinePunct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四、项目绩效情况</w:t>
      </w:r>
    </w:p>
    <w:p>
      <w:pPr>
        <w:topLinePunct/>
        <w:ind w:firstLine="743" w:firstLineChars="250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（一）项目的经济性分析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学校根据所需分批完成采购，做到不闲置、不空置、不浪费，买即用、用即管，项目建设及采购均未超过预算。做好日常维修与维护工作，对所采购和建设的项目进行统一管理，发挥最大使用价值。</w:t>
      </w:r>
    </w:p>
    <w:p>
      <w:pPr>
        <w:spacing w:line="560" w:lineRule="exact"/>
        <w:ind w:firstLine="594" w:firstLineChars="200"/>
        <w:rPr>
          <w:rFonts w:ascii="Times New Roman" w:hAnsi="Times New Roman" w:eastAsia="楷体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（二）项目的效率性分析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学校按照相关程序完成项目实施，对于设施设备的采购，学校按照采购规范程序，由呈贡区机关事务管理局完成招投标采购，按照规定时间签订合同，完成施工并组织验收。所有项目均按照绩效目标申报的时间进度按期完工，并投入使用。</w:t>
      </w:r>
    </w:p>
    <w:p>
      <w:pPr>
        <w:topLinePunct/>
        <w:spacing w:line="560" w:lineRule="exact"/>
        <w:ind w:firstLine="743" w:firstLineChars="250"/>
        <w:rPr>
          <w:rFonts w:ascii="Times New Roman" w:hAnsi="Times New Roman" w:eastAsia="楷体" w:cs="Times New Roman"/>
          <w:szCs w:val="32"/>
        </w:rPr>
      </w:pPr>
      <w:r>
        <w:rPr>
          <w:rFonts w:ascii="Times New Roman" w:hAnsi="Times New Roman" w:eastAsia="楷体" w:cs="Times New Roman"/>
          <w:szCs w:val="32"/>
        </w:rPr>
        <w:t>（三）项目的有效性分析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合作办学学校设施设备采购专项经费用于学校改善办学条件，有效保障教育教学顺利开展，保障为师生提供舒适的学习、工作环境与活动环境，增强学校办学管理水平，达到义教优质均衡发展对于学校硬、软件设施的要求。学校管好用好设施设备，以更好的服务于师生，服务于教学，做到让师生满意，让社会满意。</w:t>
      </w:r>
    </w:p>
    <w:p>
      <w:pPr>
        <w:topLinePunct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在项目建设及采购过程中，由于云大附中呈贡校区学校性质的特殊性，民办学校无法进入政府采购系统进行采购操作，按照区教育体育局的工作安排，由呈贡区第一中学代为进行采购，使得采购执行中，需要沟通的部门很多，相关的管理制度和流程办法不确定，会一定程度上拖延采购进程。</w:t>
      </w:r>
    </w:p>
    <w:p>
      <w:pPr>
        <w:topLinePunct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五、其他需要说明的问题</w:t>
      </w:r>
    </w:p>
    <w:p>
      <w:pPr>
        <w:ind w:firstLine="743" w:firstLineChars="25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无。</w:t>
      </w:r>
    </w:p>
    <w:p>
      <w:pPr>
        <w:jc w:val="center"/>
        <w:rPr>
          <w:rFonts w:ascii="Times New Roman" w:hAnsi="Times New Roman" w:cs="Times New Roman"/>
          <w:szCs w:val="32"/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597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58F"/>
    <w:rsid w:val="000B67D9"/>
    <w:rsid w:val="000C1275"/>
    <w:rsid w:val="0012021F"/>
    <w:rsid w:val="0018557F"/>
    <w:rsid w:val="0019058F"/>
    <w:rsid w:val="00242B5F"/>
    <w:rsid w:val="0028121C"/>
    <w:rsid w:val="00296B94"/>
    <w:rsid w:val="0030548A"/>
    <w:rsid w:val="003700F0"/>
    <w:rsid w:val="003B0772"/>
    <w:rsid w:val="004070E3"/>
    <w:rsid w:val="00424AD1"/>
    <w:rsid w:val="00530EBD"/>
    <w:rsid w:val="006048E8"/>
    <w:rsid w:val="00632926"/>
    <w:rsid w:val="006728FF"/>
    <w:rsid w:val="00720549"/>
    <w:rsid w:val="007774B6"/>
    <w:rsid w:val="007E5EE9"/>
    <w:rsid w:val="009051BD"/>
    <w:rsid w:val="009926A8"/>
    <w:rsid w:val="009F7BCB"/>
    <w:rsid w:val="00A2217B"/>
    <w:rsid w:val="00A64166"/>
    <w:rsid w:val="00AB395D"/>
    <w:rsid w:val="00AE07A1"/>
    <w:rsid w:val="00AF2252"/>
    <w:rsid w:val="00B622F1"/>
    <w:rsid w:val="00B763DC"/>
    <w:rsid w:val="00C1144D"/>
    <w:rsid w:val="00C73187"/>
    <w:rsid w:val="00CF1C99"/>
    <w:rsid w:val="00CF23CD"/>
    <w:rsid w:val="00D10935"/>
    <w:rsid w:val="00D36620"/>
    <w:rsid w:val="00D41181"/>
    <w:rsid w:val="00EC209E"/>
    <w:rsid w:val="00F33334"/>
    <w:rsid w:val="05AE36CA"/>
    <w:rsid w:val="05C30FE9"/>
    <w:rsid w:val="16B60684"/>
    <w:rsid w:val="242C6877"/>
    <w:rsid w:val="296D5306"/>
    <w:rsid w:val="2F800902"/>
    <w:rsid w:val="35A548B0"/>
    <w:rsid w:val="378A5996"/>
    <w:rsid w:val="389F742D"/>
    <w:rsid w:val="3DA97535"/>
    <w:rsid w:val="41855373"/>
    <w:rsid w:val="48BF3C2D"/>
    <w:rsid w:val="5552317F"/>
    <w:rsid w:val="5A3C6978"/>
    <w:rsid w:val="67600811"/>
    <w:rsid w:val="73A75F08"/>
    <w:rsid w:val="7D68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eastAsia="仿宋_GB2312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1580</Characters>
  <Lines>13</Lines>
  <Paragraphs>3</Paragraphs>
  <TotalTime>149</TotalTime>
  <ScaleCrop>false</ScaleCrop>
  <LinksUpToDate>false</LinksUpToDate>
  <CharactersWithSpaces>1854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LMD</cp:lastModifiedBy>
  <cp:lastPrinted>2022-03-23T02:09:00Z</cp:lastPrinted>
  <dcterms:modified xsi:type="dcterms:W3CDTF">2022-09-27T07:26:29Z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2747DA4807DC491F96DD216F961D5658</vt:lpwstr>
  </property>
</Properties>
</file>