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昆明市呈贡区统计局2022年度项目支出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绩效自评报告</w:t>
      </w:r>
    </w:p>
    <w:p>
      <w:pPr>
        <w:spacing w:line="560" w:lineRule="exact"/>
        <w:ind w:firstLine="594" w:firstLineChars="200"/>
        <w:rPr>
          <w:rFonts w:ascii="仿宋_GB2312" w:hAnsi="宋体" w:cs="宋体"/>
          <w:szCs w:val="32"/>
        </w:rPr>
      </w:pPr>
    </w:p>
    <w:p>
      <w:pPr>
        <w:spacing w:line="560" w:lineRule="exact"/>
        <w:ind w:firstLine="594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一、基本情况</w:t>
      </w:r>
    </w:p>
    <w:p>
      <w:pPr>
        <w:spacing w:line="560" w:lineRule="exact"/>
        <w:ind w:left="640" w:right="318"/>
        <w:jc w:val="left"/>
        <w:rPr>
          <w:rFonts w:ascii="楷体_GB2312" w:hAnsi="黑体" w:eastAsia="楷体_GB2312" w:cs="Times New Roman"/>
          <w:szCs w:val="32"/>
        </w:rPr>
      </w:pPr>
      <w:r>
        <w:rPr>
          <w:rFonts w:hint="eastAsia" w:ascii="楷体_GB2312" w:hAnsi="黑体" w:eastAsia="楷体_GB2312" w:cs="Times New Roman"/>
          <w:szCs w:val="32"/>
        </w:rPr>
        <w:t>（一）项目概况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为完成特定的行政工作任务和事业发展目标，</w:t>
      </w:r>
      <w:r>
        <w:rPr>
          <w:rFonts w:hint="eastAsia" w:ascii="Times New Roman" w:hAnsi="Times New Roman" w:cs="Times New Roman"/>
          <w:szCs w:val="32"/>
        </w:rPr>
        <w:t>2022年区统计局</w:t>
      </w:r>
      <w:r>
        <w:rPr>
          <w:rFonts w:ascii="Times New Roman" w:hAnsi="Times New Roman" w:cs="Times New Roman"/>
          <w:szCs w:val="32"/>
        </w:rPr>
        <w:t>共开展</w:t>
      </w:r>
      <w:r>
        <w:rPr>
          <w:rFonts w:hint="eastAsia" w:ascii="Times New Roman" w:hAnsi="Times New Roman" w:cs="Times New Roman"/>
          <w:szCs w:val="32"/>
        </w:rPr>
        <w:t>8</w:t>
      </w:r>
      <w:r>
        <w:rPr>
          <w:rFonts w:ascii="Times New Roman" w:hAnsi="Times New Roman" w:cs="Times New Roman"/>
          <w:szCs w:val="32"/>
        </w:rPr>
        <w:t>个区级项目，年初项目预算金额</w:t>
      </w:r>
      <w:r>
        <w:rPr>
          <w:rFonts w:hint="eastAsia" w:ascii="Times New Roman" w:hAnsi="Times New Roman" w:cs="Times New Roman"/>
          <w:szCs w:val="32"/>
        </w:rPr>
        <w:t>325.62</w:t>
      </w:r>
      <w:r>
        <w:rPr>
          <w:rFonts w:ascii="Times New Roman" w:hAnsi="Times New Roman" w:cs="Times New Roman"/>
          <w:szCs w:val="32"/>
        </w:rPr>
        <w:t>万元</w:t>
      </w:r>
      <w:r>
        <w:rPr>
          <w:rFonts w:hint="eastAsia" w:ascii="Times New Roman" w:hAnsi="Times New Roman" w:cs="Times New Roman"/>
          <w:szCs w:val="32"/>
        </w:rPr>
        <w:t>(年中收回79.4594万元、年末追加74.8746万元)，上级财政补助27.6万元，全年项目实际支出332.1499万元</w:t>
      </w:r>
      <w:r>
        <w:rPr>
          <w:rFonts w:ascii="Times New Roman" w:hAnsi="Times New Roman" w:cs="Times New Roman"/>
          <w:szCs w:val="32"/>
        </w:rPr>
        <w:t>。用于专项业务工作经费的具体开支情况如下：</w:t>
      </w:r>
    </w:p>
    <w:tbl>
      <w:tblPr>
        <w:tblStyle w:val="5"/>
        <w:tblpPr w:leftFromText="180" w:rightFromText="180" w:vertAnchor="text" w:horzAnchor="margin" w:tblpXSpec="center" w:tblpY="868"/>
        <w:tblOverlap w:val="never"/>
        <w:tblW w:w="10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100"/>
        <w:gridCol w:w="2050"/>
        <w:gridCol w:w="1283"/>
        <w:gridCol w:w="1117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项目功能分类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财政拨款（万元）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实际支出数（万元）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支出率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专项普查活动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呈贡区第七次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全国人口普查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14.25 (3.25)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2.964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91.2%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年初预算14.25万元、年中收回11万元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统计抽样调查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城乡一体化住户调查抽样经费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96.4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91.5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94.9%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综合统计业务费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10.75（5.675）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3.075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54.2%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年初预算10.75万元、年中收回5.075万元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劳动力调查经费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2.5（0.7095）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0.7095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年初预算2.5万元、年中收回1.7905万元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社区统计调查专项经费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198.72（237.6008）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229.1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96.4%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年初预算198.72万元、年中收回61.5938万元、年末追加74.8746万元、上级补助25.6万元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区街道统计中心业务费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1.816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90.8%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人口变动抽样调查专项经费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农业农村统计监测项目经费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上级补助2万元</w:t>
            </w:r>
          </w:p>
        </w:tc>
      </w:tr>
    </w:tbl>
    <w:p>
      <w:pPr>
        <w:spacing w:line="560" w:lineRule="exact"/>
        <w:ind w:firstLine="594" w:firstLineChars="200"/>
        <w:outlineLvl w:val="0"/>
        <w:rPr>
          <w:rFonts w:ascii="楷体_GB2312" w:hAnsi="楷体" w:eastAsia="楷体_GB2312"/>
          <w:szCs w:val="32"/>
        </w:rPr>
      </w:pPr>
      <w:r>
        <w:rPr>
          <w:rFonts w:hint="eastAsia" w:ascii="楷体_GB2312" w:hAnsi="楷体" w:eastAsia="楷体_GB2312"/>
          <w:szCs w:val="32"/>
        </w:rPr>
        <w:t>（二）项目绩效目标</w:t>
      </w:r>
    </w:p>
    <w:p>
      <w:pPr>
        <w:spacing w:line="560" w:lineRule="exact"/>
        <w:outlineLvl w:val="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Cs w:val="32"/>
        </w:rPr>
        <w:t>一是围绕区委、区政府中心工作做好常规统计工作，提供统计服务。二是强化统计基层基础工作，进一步提升统计业务能力，确保统计源头数据真实准确。</w:t>
      </w:r>
    </w:p>
    <w:p>
      <w:pPr>
        <w:spacing w:line="560" w:lineRule="exact"/>
        <w:ind w:firstLine="594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二、项目资金使用及管理情况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项目资金来源于公共财政预算资金，由区财政统一安排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202</w:t>
      </w:r>
      <w:r>
        <w:rPr>
          <w:rFonts w:hint="eastAsia"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年项目资金实际支出</w:t>
      </w:r>
      <w:r>
        <w:rPr>
          <w:rFonts w:hint="eastAsia" w:ascii="Times New Roman" w:hAnsi="Times New Roman" w:cs="Times New Roman"/>
          <w:szCs w:val="32"/>
        </w:rPr>
        <w:t>332.1499</w:t>
      </w:r>
      <w:r>
        <w:rPr>
          <w:rFonts w:ascii="Times New Roman" w:hAnsi="Times New Roman" w:cs="Times New Roman"/>
          <w:szCs w:val="32"/>
        </w:rPr>
        <w:t>万元。项目</w:t>
      </w:r>
      <w:r>
        <w:rPr>
          <w:rFonts w:hint="eastAsia" w:ascii="Times New Roman" w:hAnsi="Times New Roman" w:cs="Times New Roman"/>
          <w:szCs w:val="32"/>
        </w:rPr>
        <w:t>资金</w:t>
      </w:r>
      <w:r>
        <w:rPr>
          <w:rFonts w:ascii="Times New Roman" w:hAnsi="Times New Roman" w:cs="Times New Roman"/>
          <w:szCs w:val="32"/>
        </w:rPr>
        <w:t>实际使用过程中，严格</w:t>
      </w:r>
      <w:r>
        <w:rPr>
          <w:rFonts w:hint="eastAsia" w:ascii="Times New Roman" w:hAnsi="Times New Roman" w:cs="Times New Roman"/>
          <w:szCs w:val="32"/>
        </w:rPr>
        <w:t>审查</w:t>
      </w:r>
      <w:r>
        <w:rPr>
          <w:rFonts w:ascii="Times New Roman" w:hAnsi="Times New Roman" w:cs="Times New Roman"/>
          <w:szCs w:val="32"/>
        </w:rPr>
        <w:t>预算编制方案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执行政府采购程序，对不符合规定的支出做到事前控制，保证项目资金使用的合规、</w:t>
      </w:r>
      <w:r>
        <w:rPr>
          <w:rFonts w:hint="eastAsia" w:ascii="Times New Roman" w:hAnsi="Times New Roman" w:cs="Times New Roman"/>
          <w:szCs w:val="32"/>
        </w:rPr>
        <w:t>高</w:t>
      </w:r>
      <w:r>
        <w:rPr>
          <w:rFonts w:ascii="Times New Roman" w:hAnsi="Times New Roman" w:cs="Times New Roman"/>
          <w:szCs w:val="32"/>
        </w:rPr>
        <w:t>效。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三、项目组织实施情况</w:t>
      </w:r>
    </w:p>
    <w:p>
      <w:pPr>
        <w:spacing w:line="560" w:lineRule="exact"/>
        <w:ind w:left="640" w:right="318"/>
        <w:jc w:val="left"/>
        <w:rPr>
          <w:rFonts w:ascii="楷体_GB2312" w:hAnsi="黑体" w:eastAsia="楷体_GB2312" w:cs="Times New Roman"/>
          <w:szCs w:val="32"/>
        </w:rPr>
      </w:pPr>
      <w:r>
        <w:rPr>
          <w:rFonts w:ascii="楷体_GB2312" w:hAnsi="黑体" w:eastAsia="楷体_GB2312" w:cs="Times New Roman"/>
          <w:szCs w:val="32"/>
        </w:rPr>
        <w:t>（一）绩效评价目的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本次自评的目的</w:t>
      </w:r>
      <w:r>
        <w:rPr>
          <w:rFonts w:hint="eastAsia" w:ascii="Times New Roman" w:hAnsi="Times New Roman" w:cs="Times New Roman"/>
          <w:szCs w:val="32"/>
          <w:lang w:eastAsia="zh-CN"/>
        </w:rPr>
        <w:t>是</w:t>
      </w:r>
      <w:r>
        <w:rPr>
          <w:rFonts w:hint="eastAsia" w:ascii="Times New Roman" w:hAnsi="Times New Roman" w:cs="Times New Roman"/>
          <w:szCs w:val="32"/>
        </w:rPr>
        <w:t>为了解区统计局2022年度财政资金预算支出的绩效状况，为今后预算安排提供决策支持。通过运用科学合理的绩效评价指标、评价标准和评价方法，对2022年财政拨款支出的经济性、效率性和效益性进行客观、公正的评价。进一步增强支出管理的责任，优化支出结构，提升预算管理水平，提高公务服务质量和财政资金使用效益。</w:t>
      </w:r>
    </w:p>
    <w:p>
      <w:pPr>
        <w:spacing w:line="560" w:lineRule="exact"/>
        <w:ind w:left="640" w:right="318"/>
        <w:jc w:val="left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（二）绩效评价原则、方法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遵循客观公正，操作简便高效，尊重客观实际，实事求是的原则，明确工作职责和分工，制定切实可行的评价方案开展绩效评价工作。</w:t>
      </w:r>
    </w:p>
    <w:p>
      <w:pPr>
        <w:spacing w:line="560" w:lineRule="exact"/>
        <w:ind w:left="640" w:right="318"/>
        <w:jc w:val="left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（三）绩效评价工作过程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按照绩效自评工作要求，</w:t>
      </w:r>
      <w:r>
        <w:rPr>
          <w:rFonts w:hint="eastAsia" w:ascii="Times New Roman" w:hAnsi="Times New Roman" w:cs="Times New Roman"/>
          <w:szCs w:val="32"/>
        </w:rPr>
        <w:t>成立</w:t>
      </w:r>
      <w:r>
        <w:rPr>
          <w:rFonts w:ascii="Times New Roman" w:hAnsi="Times New Roman" w:cs="Times New Roman"/>
          <w:szCs w:val="32"/>
        </w:rPr>
        <w:t>以主要领导为组长的绩效评价工作领导小组，对相关</w:t>
      </w:r>
      <w:r>
        <w:rPr>
          <w:rFonts w:hint="eastAsia" w:ascii="Times New Roman" w:hAnsi="Times New Roman" w:cs="Times New Roman"/>
          <w:szCs w:val="32"/>
        </w:rPr>
        <w:t>财经</w:t>
      </w:r>
      <w:r>
        <w:rPr>
          <w:rFonts w:ascii="Times New Roman" w:hAnsi="Times New Roman" w:cs="Times New Roman"/>
          <w:szCs w:val="32"/>
        </w:rPr>
        <w:t>法规进行认真学习，掌握政策，根据</w:t>
      </w:r>
      <w:r>
        <w:rPr>
          <w:rFonts w:hint="eastAsia" w:ascii="Times New Roman" w:hAnsi="Times New Roman" w:cs="Times New Roman"/>
          <w:szCs w:val="32"/>
        </w:rPr>
        <w:t>项目</w:t>
      </w:r>
      <w:r>
        <w:rPr>
          <w:rFonts w:ascii="Times New Roman" w:hAnsi="Times New Roman" w:cs="Times New Roman"/>
          <w:szCs w:val="32"/>
        </w:rPr>
        <w:t>收支情况制定部门</w:t>
      </w:r>
      <w:r>
        <w:rPr>
          <w:rFonts w:hint="eastAsia" w:ascii="Times New Roman" w:hAnsi="Times New Roman" w:cs="Times New Roman"/>
          <w:szCs w:val="32"/>
        </w:rPr>
        <w:t>项目</w:t>
      </w:r>
      <w:r>
        <w:rPr>
          <w:rFonts w:ascii="Times New Roman" w:hAnsi="Times New Roman" w:cs="Times New Roman"/>
          <w:szCs w:val="32"/>
        </w:rPr>
        <w:t>支出绩效评价实施方案，组织实施过程中核查202</w:t>
      </w:r>
      <w:r>
        <w:rPr>
          <w:rFonts w:hint="eastAsia"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年同级财政预算批复执行及部门</w:t>
      </w:r>
      <w:r>
        <w:rPr>
          <w:rFonts w:hint="eastAsia" w:ascii="Times New Roman" w:hAnsi="Times New Roman" w:cs="Times New Roman"/>
          <w:szCs w:val="32"/>
        </w:rPr>
        <w:t>项目</w:t>
      </w:r>
      <w:r>
        <w:rPr>
          <w:rFonts w:ascii="Times New Roman" w:hAnsi="Times New Roman" w:cs="Times New Roman"/>
          <w:szCs w:val="32"/>
        </w:rPr>
        <w:t>支出情况</w:t>
      </w:r>
      <w:r>
        <w:rPr>
          <w:rFonts w:hint="eastAsia" w:ascii="Times New Roman" w:hAnsi="Times New Roman" w:cs="Times New Roman"/>
          <w:szCs w:val="32"/>
        </w:rPr>
        <w:t>，“三公”</w:t>
      </w:r>
      <w:r>
        <w:rPr>
          <w:rFonts w:ascii="Times New Roman" w:hAnsi="Times New Roman" w:cs="Times New Roman"/>
          <w:szCs w:val="32"/>
        </w:rPr>
        <w:t>经费及资产管理、内部控制制度</w:t>
      </w:r>
      <w:r>
        <w:rPr>
          <w:rFonts w:hint="eastAsia" w:ascii="Times New Roman" w:hAnsi="Times New Roman" w:cs="Times New Roman"/>
          <w:szCs w:val="32"/>
        </w:rPr>
        <w:t>等</w:t>
      </w:r>
      <w:r>
        <w:rPr>
          <w:rFonts w:ascii="Times New Roman" w:hAnsi="Times New Roman" w:cs="Times New Roman"/>
          <w:szCs w:val="32"/>
        </w:rPr>
        <w:t>情况</w:t>
      </w:r>
      <w:r>
        <w:rPr>
          <w:rFonts w:hint="eastAsia"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根据部门职能和年初制定的绩效考核目标，进行实地绩效考评，最后对评价过程中收集的资料进行归纳，汇总分析，依据设定的部门</w:t>
      </w:r>
      <w:r>
        <w:rPr>
          <w:rFonts w:hint="eastAsia" w:ascii="Times New Roman" w:hAnsi="Times New Roman" w:cs="Times New Roman"/>
          <w:szCs w:val="32"/>
        </w:rPr>
        <w:t>项目</w:t>
      </w:r>
      <w:r>
        <w:rPr>
          <w:rFonts w:ascii="Times New Roman" w:hAnsi="Times New Roman" w:cs="Times New Roman"/>
          <w:szCs w:val="32"/>
        </w:rPr>
        <w:t>支出绩效评价指标体系进行评分，形成综合性书面报告</w:t>
      </w:r>
      <w:r>
        <w:rPr>
          <w:rFonts w:hint="eastAsia" w:ascii="Times New Roman" w:hAnsi="Times New Roman" w:cs="Times New Roman"/>
          <w:szCs w:val="32"/>
        </w:rPr>
        <w:t>。</w:t>
      </w:r>
    </w:p>
    <w:p>
      <w:pPr>
        <w:topLinePunct/>
        <w:spacing w:line="560" w:lineRule="exact"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spacing w:line="560" w:lineRule="exact"/>
        <w:ind w:left="640" w:right="318"/>
        <w:jc w:val="left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（一</w:t>
      </w:r>
      <w:r>
        <w:rPr>
          <w:rFonts w:hint="eastAsia" w:ascii="Times New Roman" w:hAnsi="Times New Roman" w:eastAsia="楷体_GB2312" w:cs="Times New Roman"/>
          <w:szCs w:val="32"/>
        </w:rPr>
        <w:t>）</w:t>
      </w:r>
      <w:r>
        <w:rPr>
          <w:rFonts w:ascii="Times New Roman" w:hAnsi="Times New Roman" w:eastAsia="楷体_GB2312" w:cs="Times New Roman"/>
          <w:szCs w:val="32"/>
        </w:rPr>
        <w:t>项目资金情况分析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2022年度区统计局共开展7个区级预算项目，实际使用金额332.1499</w:t>
      </w:r>
      <w:r>
        <w:rPr>
          <w:rFonts w:ascii="Times New Roman" w:hAnsi="Times New Roman" w:cs="Times New Roman"/>
          <w:szCs w:val="32"/>
        </w:rPr>
        <w:t>万元</w:t>
      </w:r>
      <w:r>
        <w:rPr>
          <w:rFonts w:hint="eastAsia" w:ascii="Times New Roman" w:hAnsi="Times New Roman" w:cs="Times New Roman"/>
          <w:szCs w:val="32"/>
        </w:rPr>
        <w:t>。对于区财政下达的各类项目资金，严格</w:t>
      </w:r>
      <w:r>
        <w:rPr>
          <w:rFonts w:ascii="Times New Roman" w:hAnsi="Times New Roman" w:cs="Times New Roman"/>
          <w:szCs w:val="32"/>
        </w:rPr>
        <w:t>按照相关财务制度进行管理</w:t>
      </w:r>
      <w:r>
        <w:rPr>
          <w:rFonts w:hint="eastAsia" w:ascii="Times New Roman" w:hAnsi="Times New Roman" w:cs="Times New Roman"/>
          <w:szCs w:val="32"/>
        </w:rPr>
        <w:t>和</w:t>
      </w:r>
      <w:r>
        <w:rPr>
          <w:rFonts w:ascii="Times New Roman" w:hAnsi="Times New Roman" w:cs="Times New Roman"/>
          <w:szCs w:val="32"/>
        </w:rPr>
        <w:t>使用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没有出现资金拖沓</w:t>
      </w:r>
      <w:r>
        <w:rPr>
          <w:rFonts w:hint="eastAsia" w:ascii="Times New Roman" w:hAnsi="Times New Roman" w:cs="Times New Roman"/>
          <w:szCs w:val="32"/>
        </w:rPr>
        <w:t>和挪用等现象。</w:t>
      </w:r>
    </w:p>
    <w:p>
      <w:pPr>
        <w:spacing w:line="560" w:lineRule="exact"/>
        <w:ind w:left="640" w:right="318"/>
        <w:jc w:val="left"/>
        <w:rPr>
          <w:rFonts w:ascii="Times New Roman" w:hAnsi="Times New Roman" w:eastAsia="楷体_GB2312" w:cs="Times New Roman"/>
          <w:szCs w:val="32"/>
        </w:rPr>
      </w:pPr>
      <w:r>
        <w:rPr>
          <w:rFonts w:hint="eastAsia" w:ascii="Times New Roman" w:hAnsi="Times New Roman" w:eastAsia="楷体_GB2312" w:cs="Times New Roman"/>
          <w:szCs w:val="32"/>
        </w:rPr>
        <w:t xml:space="preserve">（二） </w:t>
      </w:r>
      <w:r>
        <w:rPr>
          <w:rFonts w:ascii="Times New Roman" w:hAnsi="Times New Roman" w:eastAsia="楷体_GB2312" w:cs="Times New Roman"/>
          <w:szCs w:val="32"/>
        </w:rPr>
        <w:t>项目实施情况分析</w:t>
      </w:r>
    </w:p>
    <w:p>
      <w:pPr>
        <w:spacing w:line="560" w:lineRule="exact"/>
        <w:ind w:firstLine="594" w:firstLineChars="200"/>
        <w:outlineLvl w:val="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按照年初工作安排和预算批复，积极开展各项专业工作，及时拨付各类项目经费，努力做到事前有预算、事中有控制、事后有监督，确保各项统计工作的顺利开展</w:t>
      </w:r>
      <w:r>
        <w:rPr>
          <w:rFonts w:ascii="Times New Roman" w:hAnsi="Times New Roman" w:cs="Times New Roman"/>
          <w:szCs w:val="32"/>
        </w:rPr>
        <w:t>。</w:t>
      </w:r>
    </w:p>
    <w:p>
      <w:pPr>
        <w:spacing w:line="560" w:lineRule="exact"/>
        <w:ind w:left="640" w:right="318"/>
        <w:jc w:val="left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（三）项目绩效情况分析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1.经济性分析</w:t>
      </w:r>
    </w:p>
    <w:p>
      <w:pPr>
        <w:pStyle w:val="9"/>
        <w:spacing w:line="560" w:lineRule="exact"/>
        <w:ind w:firstLine="594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（1）成本（预算）控制情况：202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年项目支出按照区财政局下达的预算批复，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根据项目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实际开展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进度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均衡支付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项目支出严格按照节约高效的原则，按质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按量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完成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工作任务。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2.效率性分析</w:t>
      </w:r>
      <w:bookmarkStart w:id="0" w:name="_GoBack"/>
      <w:bookmarkEnd w:id="0"/>
    </w:p>
    <w:p>
      <w:pPr>
        <w:pStyle w:val="9"/>
        <w:spacing w:line="560" w:lineRule="exact"/>
        <w:ind w:firstLine="594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（1）实施进度：202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年区统计局各项日常性工作正常有效开展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pStyle w:val="9"/>
        <w:spacing w:line="560" w:lineRule="exact"/>
        <w:ind w:firstLine="594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（2）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完成质量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区统计局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各项目工作取得阶段性进展，通过日常安排布置、督促检查等方式有效提升全体干部职工责任意识，切实提升服务能力和水平。在费用性支出中，依据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中央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八项规定及《党政机关厉行节约反对浪费条例》等制度，在保障日常工作正常有序开展的情况下，做到了资金略有结余。项目支出方面，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严格预算资金支出管控，从项目论证、立项、过程监控、绩效管理，实行全过程跟踪问效，切实提高财政资金使用效益。</w:t>
      </w:r>
    </w:p>
    <w:p>
      <w:pPr>
        <w:topLinePunct/>
        <w:spacing w:line="560" w:lineRule="exact"/>
        <w:ind w:firstLine="594" w:firstLineChars="200"/>
        <w:rPr>
          <w:rFonts w:ascii="Times New Roman" w:hAnsi="黑体" w:eastAsia="黑体" w:cs="Times New Roman"/>
          <w:szCs w:val="32"/>
        </w:rPr>
      </w:pPr>
      <w:r>
        <w:rPr>
          <w:rFonts w:ascii="Times New Roman" w:hAnsi="黑体" w:eastAsia="黑体" w:cs="Times New Roman"/>
          <w:szCs w:val="32"/>
        </w:rPr>
        <w:t>五、存在的问题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一是预算执行进度不均衡，因项目时间安排和经费调整多集中在下半年，故项目资金存在年底较集中的现象。二是实际预算执行过程中，在资金安排和使用上仍存在不可预见性，导致一些项目资金无法如期支出或无法预计列入年初预算，需要在年度中间进行预算调整和追加等问题。</w:t>
      </w:r>
    </w:p>
    <w:p>
      <w:pPr>
        <w:tabs>
          <w:tab w:val="left" w:pos="5346"/>
        </w:tabs>
        <w:spacing w:line="560" w:lineRule="exact"/>
        <w:ind w:firstLine="594" w:firstLineChars="200"/>
        <w:rPr>
          <w:rFonts w:ascii="Times New Roman" w:hAnsi="黑体" w:eastAsia="黑体" w:cs="Times New Roman"/>
        </w:rPr>
      </w:pPr>
      <w:r>
        <w:rPr>
          <w:rFonts w:ascii="Times New Roman" w:hAnsi="黑体" w:eastAsia="黑体" w:cs="Times New Roman"/>
        </w:rPr>
        <w:t>六、下一步工作打算和建议</w:t>
      </w:r>
      <w:r>
        <w:rPr>
          <w:rFonts w:ascii="Times New Roman" w:hAnsi="黑体" w:eastAsia="黑体" w:cs="Times New Roman"/>
        </w:rPr>
        <w:tab/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一是加强预算管理。在编制年度预算时，在进行调查研究的基础上，充分论证项目立项的必要性、投入经济性、绩效目标合理性，确保项目可行度。二是细化项目管理。做好各项目支出绩效目标执行中的事中控制，确保项目按期实施，按计划推进。三是定期开展内部检查。出现偏差及时按程序进行必要的调整和变更，不断提高财政资金效益。</w:t>
      </w:r>
    </w:p>
    <w:p>
      <w:pPr>
        <w:spacing w:line="560" w:lineRule="exact"/>
        <w:jc w:val="right"/>
        <w:rPr>
          <w:rFonts w:ascii="Times New Roman" w:hAnsi="Times New Roman" w:cs="Times New Roman"/>
          <w:szCs w:val="32"/>
        </w:rPr>
      </w:pPr>
    </w:p>
    <w:p>
      <w:pPr>
        <w:spacing w:line="560" w:lineRule="exact"/>
        <w:jc w:val="right"/>
        <w:rPr>
          <w:rFonts w:ascii="Times New Roman" w:hAnsi="Times New Roman" w:cs="Times New Roman"/>
        </w:rPr>
      </w:pPr>
    </w:p>
    <w:p>
      <w:pPr>
        <w:pStyle w:val="4"/>
        <w:wordWrap w:val="0"/>
        <w:spacing w:beforeAutospacing="0" w:afterAutospacing="0" w:line="370" w:lineRule="atLeast"/>
        <w:ind w:firstLine="430"/>
        <w:jc w:val="right"/>
        <w:rPr>
          <w:rFonts w:hint="default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昆明市呈贡区统计局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 xml:space="preserve">  </w:t>
      </w:r>
    </w:p>
    <w:p>
      <w:pPr>
        <w:wordWrap w:val="0"/>
        <w:spacing w:line="560" w:lineRule="exact"/>
        <w:jc w:val="right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</w:rPr>
        <w:t>2023年 4月6日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</w:t>
      </w:r>
    </w:p>
    <w:p>
      <w:pPr>
        <w:spacing w:line="560" w:lineRule="exact"/>
        <w:ind w:firstLine="594" w:firstLineChars="200"/>
        <w:jc w:val="center"/>
        <w:rPr>
          <w:rFonts w:ascii="仿宋_GB2312" w:hAnsi="仿宋_GB2312" w:cs="仿宋_GB231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371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3713"/>
      <w:docPartObj>
        <w:docPartGallery w:val="autotext"/>
      </w:docPartObj>
    </w:sdtPr>
    <w:sdtContent>
      <w:p>
        <w:pPr>
          <w:pStyle w:val="2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297"/>
  <w:drawingGridVerticalSpacing w:val="30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B18"/>
    <w:rsid w:val="00003933"/>
    <w:rsid w:val="00006FA4"/>
    <w:rsid w:val="0003421E"/>
    <w:rsid w:val="000444C3"/>
    <w:rsid w:val="00052715"/>
    <w:rsid w:val="000545F2"/>
    <w:rsid w:val="00067D8B"/>
    <w:rsid w:val="00086FDF"/>
    <w:rsid w:val="000B53B8"/>
    <w:rsid w:val="000F5217"/>
    <w:rsid w:val="001011AF"/>
    <w:rsid w:val="00120532"/>
    <w:rsid w:val="0015413A"/>
    <w:rsid w:val="0016561A"/>
    <w:rsid w:val="0018005E"/>
    <w:rsid w:val="001B0FC8"/>
    <w:rsid w:val="001B1A9C"/>
    <w:rsid w:val="001B3797"/>
    <w:rsid w:val="001B4355"/>
    <w:rsid w:val="001B5FCD"/>
    <w:rsid w:val="001B713A"/>
    <w:rsid w:val="001D464E"/>
    <w:rsid w:val="001F69FB"/>
    <w:rsid w:val="00263051"/>
    <w:rsid w:val="00275B36"/>
    <w:rsid w:val="00276913"/>
    <w:rsid w:val="00293FB5"/>
    <w:rsid w:val="0029516E"/>
    <w:rsid w:val="002E3AC4"/>
    <w:rsid w:val="002E6E1A"/>
    <w:rsid w:val="00303225"/>
    <w:rsid w:val="00314AA9"/>
    <w:rsid w:val="00317C75"/>
    <w:rsid w:val="00342081"/>
    <w:rsid w:val="003503DB"/>
    <w:rsid w:val="00387425"/>
    <w:rsid w:val="00392B18"/>
    <w:rsid w:val="003A009D"/>
    <w:rsid w:val="003A7D54"/>
    <w:rsid w:val="003B051F"/>
    <w:rsid w:val="003B1FB3"/>
    <w:rsid w:val="003F1A73"/>
    <w:rsid w:val="00423954"/>
    <w:rsid w:val="00423A91"/>
    <w:rsid w:val="0044655E"/>
    <w:rsid w:val="004644B9"/>
    <w:rsid w:val="004678F3"/>
    <w:rsid w:val="00482BD0"/>
    <w:rsid w:val="004B2B64"/>
    <w:rsid w:val="004E2B86"/>
    <w:rsid w:val="00501642"/>
    <w:rsid w:val="00507917"/>
    <w:rsid w:val="00512BA1"/>
    <w:rsid w:val="005365E9"/>
    <w:rsid w:val="0054461F"/>
    <w:rsid w:val="005819EB"/>
    <w:rsid w:val="00590508"/>
    <w:rsid w:val="005923D5"/>
    <w:rsid w:val="00594737"/>
    <w:rsid w:val="005B20DD"/>
    <w:rsid w:val="005B65B0"/>
    <w:rsid w:val="005C4FA9"/>
    <w:rsid w:val="005D7C1D"/>
    <w:rsid w:val="006353AF"/>
    <w:rsid w:val="00643706"/>
    <w:rsid w:val="00652800"/>
    <w:rsid w:val="006529F8"/>
    <w:rsid w:val="0065744E"/>
    <w:rsid w:val="00665A51"/>
    <w:rsid w:val="00676026"/>
    <w:rsid w:val="00682869"/>
    <w:rsid w:val="006A65F7"/>
    <w:rsid w:val="006D0F41"/>
    <w:rsid w:val="006D3440"/>
    <w:rsid w:val="006D354C"/>
    <w:rsid w:val="006E3310"/>
    <w:rsid w:val="006F0714"/>
    <w:rsid w:val="006F4564"/>
    <w:rsid w:val="00717925"/>
    <w:rsid w:val="00720F44"/>
    <w:rsid w:val="00766A9F"/>
    <w:rsid w:val="0077177A"/>
    <w:rsid w:val="00797240"/>
    <w:rsid w:val="007A7CAA"/>
    <w:rsid w:val="007E6268"/>
    <w:rsid w:val="007F75BA"/>
    <w:rsid w:val="007F7CE0"/>
    <w:rsid w:val="0080361B"/>
    <w:rsid w:val="008200C0"/>
    <w:rsid w:val="008238F5"/>
    <w:rsid w:val="008634F3"/>
    <w:rsid w:val="00877D09"/>
    <w:rsid w:val="008A3D28"/>
    <w:rsid w:val="008B6046"/>
    <w:rsid w:val="008D7505"/>
    <w:rsid w:val="008E6445"/>
    <w:rsid w:val="008F670D"/>
    <w:rsid w:val="00903AFA"/>
    <w:rsid w:val="009154F3"/>
    <w:rsid w:val="0091573A"/>
    <w:rsid w:val="009169FC"/>
    <w:rsid w:val="00935C6D"/>
    <w:rsid w:val="0095206D"/>
    <w:rsid w:val="009555EE"/>
    <w:rsid w:val="009562FA"/>
    <w:rsid w:val="00967BA3"/>
    <w:rsid w:val="009736AA"/>
    <w:rsid w:val="00992C34"/>
    <w:rsid w:val="009955C0"/>
    <w:rsid w:val="009A15FC"/>
    <w:rsid w:val="009A6281"/>
    <w:rsid w:val="009E3FA0"/>
    <w:rsid w:val="00A16A4C"/>
    <w:rsid w:val="00A2382B"/>
    <w:rsid w:val="00A53D76"/>
    <w:rsid w:val="00A57935"/>
    <w:rsid w:val="00A646E7"/>
    <w:rsid w:val="00A76B61"/>
    <w:rsid w:val="00A81300"/>
    <w:rsid w:val="00A95878"/>
    <w:rsid w:val="00B055B4"/>
    <w:rsid w:val="00B11A43"/>
    <w:rsid w:val="00B23440"/>
    <w:rsid w:val="00B3225B"/>
    <w:rsid w:val="00B33B0C"/>
    <w:rsid w:val="00B876F5"/>
    <w:rsid w:val="00B87CB0"/>
    <w:rsid w:val="00B9328D"/>
    <w:rsid w:val="00B9329A"/>
    <w:rsid w:val="00B93F18"/>
    <w:rsid w:val="00BB7AA5"/>
    <w:rsid w:val="00BC12F2"/>
    <w:rsid w:val="00BC5511"/>
    <w:rsid w:val="00BE290B"/>
    <w:rsid w:val="00BF04C0"/>
    <w:rsid w:val="00BF4329"/>
    <w:rsid w:val="00BF4E37"/>
    <w:rsid w:val="00C00016"/>
    <w:rsid w:val="00C07804"/>
    <w:rsid w:val="00C11C4C"/>
    <w:rsid w:val="00C245CF"/>
    <w:rsid w:val="00C26F32"/>
    <w:rsid w:val="00C32708"/>
    <w:rsid w:val="00C6703B"/>
    <w:rsid w:val="00C67F1E"/>
    <w:rsid w:val="00C86D38"/>
    <w:rsid w:val="00C9026A"/>
    <w:rsid w:val="00C9288D"/>
    <w:rsid w:val="00CA0002"/>
    <w:rsid w:val="00CC4642"/>
    <w:rsid w:val="00CD67C8"/>
    <w:rsid w:val="00CE48FE"/>
    <w:rsid w:val="00D02792"/>
    <w:rsid w:val="00D212BD"/>
    <w:rsid w:val="00D33A6F"/>
    <w:rsid w:val="00D623BB"/>
    <w:rsid w:val="00D6778E"/>
    <w:rsid w:val="00D707FC"/>
    <w:rsid w:val="00D839BC"/>
    <w:rsid w:val="00D8550E"/>
    <w:rsid w:val="00DA6B1D"/>
    <w:rsid w:val="00DB2580"/>
    <w:rsid w:val="00DB4BE4"/>
    <w:rsid w:val="00DB52B0"/>
    <w:rsid w:val="00DB5502"/>
    <w:rsid w:val="00DC157E"/>
    <w:rsid w:val="00DC537D"/>
    <w:rsid w:val="00DD4D2F"/>
    <w:rsid w:val="00DE0375"/>
    <w:rsid w:val="00DF3849"/>
    <w:rsid w:val="00E043A0"/>
    <w:rsid w:val="00E04AD1"/>
    <w:rsid w:val="00E1306F"/>
    <w:rsid w:val="00E410D7"/>
    <w:rsid w:val="00E42F2E"/>
    <w:rsid w:val="00E5159E"/>
    <w:rsid w:val="00EA4CF1"/>
    <w:rsid w:val="00EA5E2E"/>
    <w:rsid w:val="00EC3664"/>
    <w:rsid w:val="00EC4027"/>
    <w:rsid w:val="00EC6FA8"/>
    <w:rsid w:val="00EE70A3"/>
    <w:rsid w:val="00EF430B"/>
    <w:rsid w:val="00EF53D0"/>
    <w:rsid w:val="00F01B3A"/>
    <w:rsid w:val="00F167E1"/>
    <w:rsid w:val="00F3208B"/>
    <w:rsid w:val="00F326A1"/>
    <w:rsid w:val="00F413AF"/>
    <w:rsid w:val="00F47EE5"/>
    <w:rsid w:val="00F53F4F"/>
    <w:rsid w:val="00F54A01"/>
    <w:rsid w:val="00F647B1"/>
    <w:rsid w:val="00F67058"/>
    <w:rsid w:val="00F73C97"/>
    <w:rsid w:val="00FC638C"/>
    <w:rsid w:val="00FE6EA6"/>
    <w:rsid w:val="00FE7E34"/>
    <w:rsid w:val="01D5031C"/>
    <w:rsid w:val="040F5F9E"/>
    <w:rsid w:val="05AE36CA"/>
    <w:rsid w:val="10595C8A"/>
    <w:rsid w:val="1D3D06BC"/>
    <w:rsid w:val="1FEC1E73"/>
    <w:rsid w:val="210459C5"/>
    <w:rsid w:val="2E783F08"/>
    <w:rsid w:val="378A5996"/>
    <w:rsid w:val="4899577F"/>
    <w:rsid w:val="49407628"/>
    <w:rsid w:val="4AA041B5"/>
    <w:rsid w:val="4B57338E"/>
    <w:rsid w:val="5A3C6978"/>
    <w:rsid w:val="67600811"/>
    <w:rsid w:val="681335C7"/>
    <w:rsid w:val="74D662F1"/>
    <w:rsid w:val="7A8833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eastAsiaTheme="minorEastAsia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eastAsia="仿宋_GB2312"/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324</Words>
  <Characters>1849</Characters>
  <Lines>15</Lines>
  <Paragraphs>4</Paragraphs>
  <TotalTime>291</TotalTime>
  <ScaleCrop>false</ScaleCrop>
  <LinksUpToDate>false</LinksUpToDate>
  <CharactersWithSpaces>2169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</cp:lastModifiedBy>
  <cp:lastPrinted>2021-03-31T08:39:00Z</cp:lastPrinted>
  <dcterms:modified xsi:type="dcterms:W3CDTF">2023-04-07T09:07:42Z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