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吴家营街道办事处</w:t>
      </w:r>
    </w:p>
    <w:p>
      <w:pPr>
        <w:spacing w:after="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关于租地</w:t>
      </w:r>
      <w:r>
        <w:rPr>
          <w:rFonts w:hint="eastAsia" w:ascii="方正小标宋简体" w:hAnsi="宋体" w:eastAsia="方正小标宋简体"/>
          <w:sz w:val="44"/>
          <w:szCs w:val="44"/>
          <w:lang w:eastAsia="zh-CN"/>
        </w:rPr>
        <w:t>费</w:t>
      </w:r>
      <w:r>
        <w:rPr>
          <w:rFonts w:hint="eastAsia" w:ascii="方正小标宋简体" w:hAnsi="宋体" w:eastAsia="方正小标宋简体"/>
          <w:sz w:val="44"/>
          <w:szCs w:val="44"/>
        </w:rPr>
        <w:t>项目绩效评价报告</w:t>
      </w:r>
    </w:p>
    <w:p>
      <w:pPr>
        <w:spacing w:after="0" w:line="560" w:lineRule="exact"/>
        <w:ind w:firstLine="640" w:firstLineChars="200"/>
        <w:rPr>
          <w:rFonts w:ascii="宋体" w:hAnsi="宋体" w:eastAsia="宋体"/>
          <w:sz w:val="32"/>
          <w:szCs w:val="32"/>
        </w:rPr>
      </w:pP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after="0" w:line="560" w:lineRule="exact"/>
        <w:ind w:firstLine="480" w:firstLineChars="150"/>
        <w:rPr>
          <w:rFonts w:ascii="楷体_GB2312" w:hAnsi="楷体" w:eastAsia="楷体_GB2312"/>
          <w:sz w:val="32"/>
          <w:szCs w:val="32"/>
        </w:rPr>
      </w:pPr>
      <w:r>
        <w:rPr>
          <w:rFonts w:hint="eastAsia" w:ascii="楷体_GB2312" w:hAnsi="楷体" w:eastAsia="楷体_GB2312"/>
          <w:sz w:val="32"/>
          <w:szCs w:val="32"/>
        </w:rPr>
        <w:t>（一）项目概况</w:t>
      </w:r>
    </w:p>
    <w:p>
      <w:pPr>
        <w:spacing w:after="0"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省纪委“529”、市纪委“216”项目建设对郎家营石头山划定的305.3366亩土地进行绿化的要求，根据呈贡区政府的安排部署，吴家营街道认真落实，积极推进此项目工作，完成了土地的租用工作。租地面积为305.3366亩；租地费用为3700元/亩，每年递增6%；付款方式为1年1付；租用期限为10年，自2012年10月30日起至2022年10月30日止。</w:t>
      </w:r>
    </w:p>
    <w:p>
      <w:pPr>
        <w:spacing w:after="0"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刘家营社区云南冲林地面积约1200余亩，是呈贡区的重要生态屏障和松茂水库的重要水源保护区。地处云南冲的公墓是呈贡新区建设坟墓搬迁安置和新增墓葬的集中区，该区域现有坟墓近5万余，每年“冬至”、“清明”两节期间，大量人员到墓区祭扫，人员、车辆聚集，一旦发生山火将严重威胁森林安全和人民群众的生命财产安全。为了更好地做好该区域的森林防火工作，保障国家集体和群众的生命财产安全，吴家营街道根据区政府的会议要求，实施云南冲林区（坡头山）森林防火通道项目建设，根据该项目规划设计需占用吴家营街道办事处刘家营社区集体林地39.5115亩。租金为每年总计6万元，租用时限：至该林地权属变更为止。租金支付方式：每年1月31日止，一次性将租金支付给刘家营社区。</w:t>
      </w:r>
    </w:p>
    <w:p>
      <w:pPr>
        <w:spacing w:after="0"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彩云南路两傍50米绿化带租用中庄社区二组、五组集体土地37.5135亩，前卫营社区集体土地3.2265亩进行绿化。</w:t>
      </w:r>
    </w:p>
    <w:p>
      <w:pPr>
        <w:spacing w:after="0"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（二）项目绩效目标</w:t>
      </w:r>
    </w:p>
    <w:p>
      <w:pPr>
        <w:spacing w:after="0" w:line="560" w:lineRule="exact"/>
        <w:ind w:firstLine="640" w:firstLineChars="200"/>
        <w:rPr>
          <w:rFonts w:hint="eastAsia" w:ascii="仿宋" w:hAnsi="仿宋" w:eastAsia="仿宋"/>
          <w:sz w:val="32"/>
          <w:szCs w:val="32"/>
        </w:rPr>
      </w:pPr>
      <w:r>
        <w:rPr>
          <w:rFonts w:hint="eastAsia" w:ascii="楷体" w:hAnsi="楷体" w:eastAsia="楷体"/>
          <w:sz w:val="32"/>
          <w:szCs w:val="32"/>
        </w:rPr>
        <w:t>⒈项目绩效总目标。</w:t>
      </w:r>
      <w:r>
        <w:rPr>
          <w:rFonts w:hint="eastAsia" w:ascii="仿宋" w:hAnsi="仿宋" w:eastAsia="仿宋"/>
          <w:sz w:val="32"/>
          <w:szCs w:val="32"/>
        </w:rPr>
        <w:t>吴家营街道办事处分别于</w:t>
      </w:r>
      <w:r>
        <w:rPr>
          <w:rFonts w:ascii="仿宋" w:hAnsi="仿宋" w:eastAsia="仿宋"/>
          <w:sz w:val="32"/>
          <w:szCs w:val="32"/>
        </w:rPr>
        <w:t>2012</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w:t>
      </w:r>
      <w:r>
        <w:rPr>
          <w:rFonts w:ascii="仿宋" w:hAnsi="仿宋" w:eastAsia="仿宋"/>
          <w:sz w:val="32"/>
          <w:szCs w:val="32"/>
        </w:rPr>
        <w:t>2012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19</w:t>
      </w:r>
      <w:r>
        <w:rPr>
          <w:rFonts w:hint="eastAsia" w:ascii="仿宋" w:hAnsi="仿宋" w:eastAsia="仿宋"/>
          <w:sz w:val="32"/>
          <w:szCs w:val="32"/>
        </w:rPr>
        <w:t>日与郎家营社区居委会签订了</w:t>
      </w:r>
      <w:r>
        <w:rPr>
          <w:rFonts w:ascii="仿宋" w:hAnsi="仿宋" w:eastAsia="仿宋"/>
          <w:sz w:val="32"/>
          <w:szCs w:val="32"/>
        </w:rPr>
        <w:t>200</w:t>
      </w:r>
      <w:r>
        <w:rPr>
          <w:rFonts w:hint="eastAsia" w:ascii="仿宋" w:hAnsi="仿宋" w:eastAsia="仿宋"/>
          <w:sz w:val="32"/>
          <w:szCs w:val="32"/>
        </w:rPr>
        <w:t>亩和</w:t>
      </w:r>
      <w:r>
        <w:rPr>
          <w:rFonts w:ascii="仿宋" w:hAnsi="仿宋" w:eastAsia="仿宋"/>
          <w:sz w:val="32"/>
          <w:szCs w:val="32"/>
        </w:rPr>
        <w:t>105.3366</w:t>
      </w:r>
      <w:r>
        <w:rPr>
          <w:rFonts w:hint="eastAsia" w:ascii="仿宋" w:hAnsi="仿宋" w:eastAsia="仿宋"/>
          <w:sz w:val="32"/>
          <w:szCs w:val="32"/>
        </w:rPr>
        <w:t>亩的《土地有偿租用协议》。用于省纪委“</w:t>
      </w:r>
      <w:r>
        <w:rPr>
          <w:rFonts w:ascii="仿宋" w:hAnsi="仿宋" w:eastAsia="仿宋"/>
          <w:sz w:val="32"/>
          <w:szCs w:val="32"/>
        </w:rPr>
        <w:t>529</w:t>
      </w:r>
      <w:r>
        <w:rPr>
          <w:rFonts w:hint="eastAsia" w:ascii="仿宋" w:hAnsi="仿宋" w:eastAsia="仿宋"/>
          <w:sz w:val="32"/>
          <w:szCs w:val="32"/>
        </w:rPr>
        <w:t>”、市纪委“</w:t>
      </w:r>
      <w:r>
        <w:rPr>
          <w:rFonts w:ascii="仿宋" w:hAnsi="仿宋" w:eastAsia="仿宋"/>
          <w:sz w:val="32"/>
          <w:szCs w:val="32"/>
        </w:rPr>
        <w:t>216</w:t>
      </w:r>
      <w:r>
        <w:rPr>
          <w:rFonts w:hint="eastAsia" w:ascii="仿宋" w:hAnsi="仿宋" w:eastAsia="仿宋"/>
          <w:sz w:val="32"/>
          <w:szCs w:val="32"/>
        </w:rPr>
        <w:t>”项目建设周边景观绿化建设，租地面积为</w:t>
      </w:r>
      <w:r>
        <w:rPr>
          <w:rFonts w:ascii="仿宋" w:hAnsi="仿宋" w:eastAsia="仿宋"/>
          <w:sz w:val="32"/>
          <w:szCs w:val="32"/>
        </w:rPr>
        <w:t>305.3366</w:t>
      </w:r>
      <w:r>
        <w:rPr>
          <w:rFonts w:hint="eastAsia" w:ascii="仿宋" w:hAnsi="仿宋" w:eastAsia="仿宋"/>
          <w:sz w:val="32"/>
          <w:szCs w:val="32"/>
        </w:rPr>
        <w:t>亩；租地费用为</w:t>
      </w:r>
      <w:r>
        <w:rPr>
          <w:rFonts w:ascii="仿宋" w:hAnsi="仿宋" w:eastAsia="仿宋"/>
          <w:sz w:val="32"/>
          <w:szCs w:val="32"/>
        </w:rPr>
        <w:t>3700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亩，每年递增</w:t>
      </w:r>
      <w:r>
        <w:rPr>
          <w:rFonts w:ascii="仿宋" w:hAnsi="仿宋" w:eastAsia="仿宋"/>
          <w:sz w:val="32"/>
          <w:szCs w:val="32"/>
        </w:rPr>
        <w:t>6%</w:t>
      </w:r>
      <w:r>
        <w:rPr>
          <w:rFonts w:hint="eastAsia" w:ascii="仿宋" w:hAnsi="仿宋" w:eastAsia="仿宋"/>
          <w:sz w:val="32"/>
          <w:szCs w:val="32"/>
        </w:rPr>
        <w:t>；付款方式为</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付；租用期限为</w:t>
      </w:r>
      <w:r>
        <w:rPr>
          <w:rFonts w:ascii="仿宋" w:hAnsi="仿宋" w:eastAsia="仿宋"/>
          <w:sz w:val="32"/>
          <w:szCs w:val="32"/>
        </w:rPr>
        <w:t>10</w:t>
      </w:r>
      <w:r>
        <w:rPr>
          <w:rFonts w:hint="eastAsia" w:ascii="仿宋" w:hAnsi="仿宋" w:eastAsia="仿宋"/>
          <w:sz w:val="32"/>
          <w:szCs w:val="32"/>
        </w:rPr>
        <w:t>年，自</w:t>
      </w:r>
      <w:r>
        <w:rPr>
          <w:rFonts w:ascii="仿宋" w:hAnsi="仿宋" w:eastAsia="仿宋"/>
          <w:sz w:val="32"/>
          <w:szCs w:val="32"/>
        </w:rPr>
        <w:t>2012</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日起至</w:t>
      </w: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日止。</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⒉项目绩效阶段性目标。截止</w:t>
      </w: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月，已租地费</w:t>
      </w:r>
      <w:r>
        <w:rPr>
          <w:rFonts w:ascii="仿宋" w:hAnsi="仿宋" w:eastAsia="仿宋"/>
          <w:sz w:val="32"/>
          <w:szCs w:val="32"/>
        </w:rPr>
        <w:t>,</w:t>
      </w:r>
      <w:r>
        <w:rPr>
          <w:rFonts w:hint="eastAsia" w:ascii="仿宋" w:hAnsi="仿宋" w:eastAsia="仿宋"/>
          <w:sz w:val="32"/>
          <w:szCs w:val="32"/>
        </w:rPr>
        <w:t>共计</w:t>
      </w:r>
      <w:r>
        <w:rPr>
          <w:rFonts w:hint="eastAsia" w:ascii="仿宋" w:hAnsi="仿宋" w:eastAsia="仿宋"/>
          <w:sz w:val="32"/>
          <w:szCs w:val="32"/>
          <w:lang w:val="en-US" w:eastAsia="zh-CN"/>
        </w:rPr>
        <w:t>2,050,161.12</w:t>
      </w:r>
      <w:r>
        <w:rPr>
          <w:rFonts w:hint="eastAsia" w:ascii="仿宋" w:hAnsi="仿宋" w:eastAsia="仿宋"/>
          <w:sz w:val="32"/>
          <w:szCs w:val="32"/>
        </w:rPr>
        <w:t>元。</w:t>
      </w:r>
    </w:p>
    <w:p>
      <w:pPr>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二、项目单位绩效报告情况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项目单位建立健全项目实施预算方案、财务管理制度和会计核算制度，此次绩效评价过程中未发现有截留、挤占或挪用项目资金的情况。</w:t>
      </w:r>
    </w:p>
    <w:p>
      <w:pPr>
        <w:spacing w:line="560" w:lineRule="exact"/>
        <w:ind w:left="720"/>
        <w:rPr>
          <w:rFonts w:ascii="黑体" w:hAnsi="黑体" w:eastAsia="黑体" w:cs="宋体"/>
          <w:color w:val="000000"/>
          <w:sz w:val="32"/>
          <w:szCs w:val="32"/>
        </w:rPr>
      </w:pPr>
      <w:r>
        <w:rPr>
          <w:rFonts w:hint="eastAsia" w:ascii="黑体" w:hAnsi="黑体" w:eastAsia="黑体" w:cs="宋体"/>
          <w:color w:val="000000"/>
          <w:sz w:val="32"/>
          <w:szCs w:val="32"/>
        </w:rPr>
        <w:t>三、绩效评价工作情况</w:t>
      </w:r>
    </w:p>
    <w:p>
      <w:pPr>
        <w:widowControl w:val="0"/>
        <w:adjustRightInd/>
        <w:snapToGrid/>
        <w:spacing w:after="0" w:line="560" w:lineRule="exact"/>
        <w:ind w:left="567"/>
        <w:rPr>
          <w:rFonts w:ascii="楷体_GB2312" w:hAnsi="楷体" w:eastAsia="楷体_GB2312" w:cs="宋体"/>
          <w:color w:val="000000"/>
          <w:sz w:val="32"/>
          <w:szCs w:val="32"/>
        </w:rPr>
      </w:pPr>
      <w:r>
        <w:rPr>
          <w:rFonts w:hint="eastAsia" w:ascii="楷体_GB2312" w:hAnsi="楷体" w:eastAsia="楷体_GB2312" w:cs="宋体"/>
          <w:color w:val="000000"/>
          <w:sz w:val="32"/>
          <w:szCs w:val="32"/>
        </w:rPr>
        <w:t>（一）绩效评价目的</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加强区财政支出管理，提高财政资金使用效益，强化支出责任，提高财政资金使用效益。</w:t>
      </w:r>
    </w:p>
    <w:p>
      <w:pPr>
        <w:spacing w:line="560" w:lineRule="exact"/>
        <w:ind w:firstLine="627" w:firstLineChars="196"/>
        <w:rPr>
          <w:rStyle w:val="7"/>
          <w:rFonts w:ascii="楷体_GB2312" w:hAnsi="仿宋" w:eastAsia="楷体_GB2312" w:cs="黑体"/>
          <w:b w:val="0"/>
          <w:sz w:val="32"/>
          <w:szCs w:val="32"/>
        </w:rPr>
      </w:pPr>
      <w:r>
        <w:rPr>
          <w:rStyle w:val="7"/>
          <w:rFonts w:hint="eastAsia" w:ascii="楷体_GB2312" w:hAnsi="仿宋" w:eastAsia="楷体_GB2312" w:cs="黑体"/>
          <w:b w:val="0"/>
          <w:sz w:val="32"/>
          <w:szCs w:val="32"/>
        </w:rPr>
        <w:t>（二）绩效评价的原则、评价指标体系、评价方法</w:t>
      </w:r>
    </w:p>
    <w:p>
      <w:pPr>
        <w:spacing w:line="560" w:lineRule="exact"/>
        <w:ind w:firstLine="645"/>
        <w:rPr>
          <w:rStyle w:val="7"/>
          <w:rFonts w:ascii="仿宋" w:hAnsi="仿宋" w:eastAsia="仿宋" w:cs="黑体"/>
          <w:b w:val="0"/>
          <w:sz w:val="32"/>
          <w:szCs w:val="32"/>
        </w:rPr>
      </w:pPr>
      <w:r>
        <w:rPr>
          <w:rStyle w:val="7"/>
          <w:rFonts w:hint="eastAsia" w:ascii="仿宋" w:hAnsi="仿宋" w:eastAsia="仿宋" w:cs="黑体"/>
          <w:b w:val="0"/>
          <w:sz w:val="32"/>
          <w:szCs w:val="32"/>
        </w:rPr>
        <w:t>按《</w:t>
      </w:r>
      <w:r>
        <w:rPr>
          <w:rStyle w:val="7"/>
          <w:rFonts w:hint="eastAsia" w:ascii="仿宋" w:hAnsi="仿宋" w:eastAsia="仿宋" w:cs="黑体"/>
          <w:b w:val="0"/>
          <w:sz w:val="32"/>
          <w:szCs w:val="32"/>
          <w:lang w:eastAsia="zh-CN"/>
        </w:rPr>
        <w:t>中华人民共和国</w:t>
      </w:r>
      <w:bookmarkStart w:id="0" w:name="_GoBack"/>
      <w:bookmarkEnd w:id="0"/>
      <w:r>
        <w:rPr>
          <w:rStyle w:val="7"/>
          <w:rFonts w:hint="eastAsia" w:ascii="仿宋" w:hAnsi="仿宋" w:eastAsia="仿宋" w:cs="黑体"/>
          <w:b w:val="0"/>
          <w:sz w:val="32"/>
          <w:szCs w:val="32"/>
        </w:rPr>
        <w:t>预算法》的规定，设立绩效评价体系及评价方法。</w:t>
      </w:r>
    </w:p>
    <w:p>
      <w:pPr>
        <w:spacing w:line="560" w:lineRule="exact"/>
        <w:ind w:firstLine="645"/>
        <w:rPr>
          <w:rStyle w:val="7"/>
          <w:rFonts w:ascii="楷体_GB2312" w:hAnsi="仿宋" w:eastAsia="楷体_GB2312" w:cs="黑体"/>
          <w:b w:val="0"/>
          <w:sz w:val="32"/>
          <w:szCs w:val="32"/>
        </w:rPr>
      </w:pPr>
      <w:r>
        <w:rPr>
          <w:rStyle w:val="7"/>
          <w:rFonts w:hint="eastAsia" w:ascii="楷体_GB2312" w:hAnsi="仿宋" w:eastAsia="楷体_GB2312" w:cs="黑体"/>
          <w:b w:val="0"/>
          <w:sz w:val="32"/>
          <w:szCs w:val="32"/>
        </w:rPr>
        <w:t>（三）绩效评价工作过程</w:t>
      </w:r>
    </w:p>
    <w:p>
      <w:pPr>
        <w:spacing w:line="560" w:lineRule="exact"/>
        <w:ind w:firstLine="627" w:firstLineChars="196"/>
        <w:rPr>
          <w:rStyle w:val="7"/>
          <w:rFonts w:ascii="仿宋" w:hAnsi="仿宋" w:eastAsia="仿宋" w:cs="黑体"/>
          <w:b w:val="0"/>
          <w:sz w:val="32"/>
          <w:szCs w:val="32"/>
        </w:rPr>
      </w:pPr>
      <w:r>
        <w:rPr>
          <w:rStyle w:val="7"/>
          <w:rFonts w:hint="eastAsia" w:ascii="仿宋" w:hAnsi="仿宋" w:eastAsia="仿宋" w:cs="黑体"/>
          <w:b w:val="0"/>
          <w:sz w:val="32"/>
          <w:szCs w:val="32"/>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四、绩效评价指标分析情况</w:t>
      </w:r>
    </w:p>
    <w:p>
      <w:pPr>
        <w:spacing w:after="0" w:line="560" w:lineRule="exact"/>
        <w:ind w:firstLine="640" w:firstLineChars="200"/>
        <w:rPr>
          <w:rFonts w:ascii="楷体_GB2312" w:hAnsi="楷体" w:eastAsia="楷体_GB2312"/>
          <w:sz w:val="32"/>
          <w:szCs w:val="32"/>
        </w:rPr>
      </w:pPr>
      <w:r>
        <w:rPr>
          <w:rFonts w:hint="eastAsia" w:ascii="楷体_GB2312" w:hAnsi="宋体" w:eastAsia="楷体_GB2312"/>
          <w:sz w:val="32"/>
          <w:szCs w:val="32"/>
        </w:rPr>
        <w:t>（一）</w:t>
      </w:r>
      <w:r>
        <w:rPr>
          <w:rFonts w:hint="eastAsia" w:ascii="楷体_GB2312" w:hAnsi="楷体" w:eastAsia="楷体_GB2312"/>
          <w:sz w:val="32"/>
          <w:szCs w:val="32"/>
        </w:rPr>
        <w:t>项目资金情况分析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⒈项目资金到位情况分析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该项目是年初下达项目资金预算时同时下达的，资金全部到位。</w:t>
      </w:r>
    </w:p>
    <w:p>
      <w:pPr>
        <w:spacing w:after="0" w:line="560" w:lineRule="exact"/>
        <w:ind w:firstLine="640" w:firstLineChars="200"/>
        <w:rPr>
          <w:rFonts w:ascii="仿宋_GB2312" w:hAnsi="楷体" w:eastAsia="仿宋_GB2312"/>
          <w:sz w:val="32"/>
          <w:szCs w:val="32"/>
        </w:rPr>
      </w:pPr>
      <w:r>
        <w:rPr>
          <w:rFonts w:hint="eastAsia" w:ascii="仿宋_GB2312" w:hAnsi="宋体" w:eastAsia="仿宋_GB2312"/>
          <w:sz w:val="32"/>
          <w:szCs w:val="32"/>
        </w:rPr>
        <w:t>⒉</w:t>
      </w:r>
      <w:r>
        <w:rPr>
          <w:rFonts w:hint="eastAsia" w:ascii="仿宋_GB2312" w:hAnsi="楷体" w:eastAsia="仿宋_GB2312"/>
          <w:sz w:val="32"/>
          <w:szCs w:val="32"/>
        </w:rPr>
        <w:t>项目资金使用情况分析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截止到</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年租地费</w:t>
      </w:r>
      <w:r>
        <w:rPr>
          <w:rFonts w:hint="eastAsia" w:ascii="仿宋" w:hAnsi="仿宋" w:eastAsia="仿宋"/>
          <w:sz w:val="32"/>
          <w:szCs w:val="32"/>
          <w:lang w:val="en-US" w:eastAsia="zh-CN"/>
        </w:rPr>
        <w:t>2,050,161.12</w:t>
      </w:r>
      <w:r>
        <w:rPr>
          <w:rFonts w:hint="eastAsia" w:ascii="仿宋_GB2312" w:hAnsi="仿宋" w:eastAsia="仿宋_GB2312"/>
          <w:sz w:val="32"/>
          <w:szCs w:val="32"/>
        </w:rPr>
        <w:t>元已全部拨到</w:t>
      </w:r>
      <w:r>
        <w:rPr>
          <w:rFonts w:hint="eastAsia" w:ascii="仿宋_GB2312" w:hAnsi="仿宋" w:eastAsia="仿宋_GB2312"/>
          <w:sz w:val="32"/>
          <w:szCs w:val="32"/>
          <w:lang w:eastAsia="zh-CN"/>
        </w:rPr>
        <w:t>相应</w:t>
      </w:r>
      <w:r>
        <w:rPr>
          <w:rFonts w:hint="eastAsia" w:ascii="仿宋_GB2312" w:hAnsi="仿宋" w:eastAsia="仿宋_GB2312"/>
          <w:sz w:val="32"/>
          <w:szCs w:val="32"/>
        </w:rPr>
        <w:t>社区居委会，用于土地资金分配。</w:t>
      </w:r>
    </w:p>
    <w:p>
      <w:pPr>
        <w:spacing w:after="0" w:line="560" w:lineRule="exact"/>
        <w:ind w:firstLine="640" w:firstLineChars="200"/>
        <w:rPr>
          <w:rFonts w:ascii="仿宋_GB2312" w:hAnsi="楷体" w:eastAsia="仿宋_GB2312"/>
          <w:sz w:val="32"/>
          <w:szCs w:val="32"/>
        </w:rPr>
      </w:pPr>
      <w:r>
        <w:rPr>
          <w:rFonts w:hint="eastAsia" w:ascii="仿宋_GB2312" w:hAnsi="宋体" w:eastAsia="仿宋_GB2312"/>
          <w:sz w:val="32"/>
          <w:szCs w:val="32"/>
        </w:rPr>
        <w:t>⒊</w:t>
      </w:r>
      <w:r>
        <w:rPr>
          <w:rFonts w:hint="eastAsia" w:ascii="仿宋_GB2312" w:hAnsi="楷体" w:eastAsia="仿宋_GB2312"/>
          <w:sz w:val="32"/>
          <w:szCs w:val="32"/>
        </w:rPr>
        <w:t>项目资金管理情况分析</w:t>
      </w:r>
    </w:p>
    <w:p>
      <w:pPr>
        <w:spacing w:after="0" w:line="560" w:lineRule="exact"/>
        <w:ind w:firstLine="640" w:firstLineChars="20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该项目所有资金实行专款专用。项目支出均有相关的授权审批，资金拨付严格审批程序，使用规范，会计核算结果真实、准确。项目单位建立健全项目实施预算方案、财务管理制度和会计核算制度，此次绩效评价过程中未发现有截留、挤占或挪用项目资金的情况。</w:t>
      </w:r>
    </w:p>
    <w:p>
      <w:pPr>
        <w:spacing w:after="0"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（二）项目实施情况分析</w:t>
      </w:r>
    </w:p>
    <w:p>
      <w:pPr>
        <w:spacing w:after="0" w:line="560" w:lineRule="exact"/>
        <w:ind w:firstLine="640" w:firstLineChars="200"/>
        <w:rPr>
          <w:rFonts w:ascii="仿宋_GB2312" w:hAnsi="楷体" w:eastAsia="仿宋_GB2312"/>
          <w:sz w:val="32"/>
          <w:szCs w:val="32"/>
        </w:rPr>
      </w:pPr>
      <w:r>
        <w:rPr>
          <w:rFonts w:hint="eastAsia" w:ascii="仿宋_GB2312" w:hAnsi="宋体" w:eastAsia="仿宋_GB2312"/>
          <w:sz w:val="32"/>
          <w:szCs w:val="32"/>
        </w:rPr>
        <w:t>⒈</w:t>
      </w:r>
      <w:r>
        <w:rPr>
          <w:rFonts w:hint="eastAsia" w:ascii="仿宋_GB2312" w:hAnsi="楷体" w:eastAsia="仿宋_GB2312"/>
          <w:sz w:val="32"/>
          <w:szCs w:val="32"/>
        </w:rPr>
        <w:t>项目组织情况分析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该项目属于经常性项目，按照《土地有偿租用协议》实施，实施过程都是按照本单位制定的管理制度来执行。</w:t>
      </w:r>
      <w:r>
        <w:rPr>
          <w:rFonts w:ascii="仿宋_GB2312" w:hAnsi="仿宋" w:eastAsia="仿宋_GB2312"/>
          <w:sz w:val="32"/>
          <w:szCs w:val="32"/>
        </w:rPr>
        <w:t xml:space="preserve"> </w:t>
      </w:r>
    </w:p>
    <w:p>
      <w:pPr>
        <w:spacing w:after="0" w:line="560" w:lineRule="exact"/>
        <w:ind w:firstLine="640" w:firstLineChars="200"/>
        <w:rPr>
          <w:rFonts w:ascii="仿宋_GB2312" w:hAnsi="楷体" w:eastAsia="仿宋_GB2312"/>
          <w:sz w:val="32"/>
          <w:szCs w:val="32"/>
        </w:rPr>
      </w:pPr>
      <w:r>
        <w:rPr>
          <w:rFonts w:hint="eastAsia" w:ascii="仿宋_GB2312" w:hAnsi="宋体" w:eastAsia="仿宋_GB2312"/>
          <w:sz w:val="32"/>
          <w:szCs w:val="32"/>
        </w:rPr>
        <w:t>⒉</w:t>
      </w:r>
      <w:r>
        <w:rPr>
          <w:rFonts w:hint="eastAsia" w:ascii="仿宋_GB2312" w:hAnsi="楷体" w:eastAsia="仿宋_GB2312"/>
          <w:sz w:val="32"/>
          <w:szCs w:val="32"/>
        </w:rPr>
        <w:t>项目管理情况分析</w:t>
      </w:r>
    </w:p>
    <w:p>
      <w:pPr>
        <w:spacing w:after="0" w:line="560" w:lineRule="exact"/>
        <w:ind w:firstLine="640" w:firstLineChars="200"/>
        <w:rPr>
          <w:rFonts w:ascii="仿宋_GB2312" w:hAnsi="宋体" w:eastAsia="仿宋_GB2312"/>
          <w:sz w:val="32"/>
          <w:szCs w:val="32"/>
        </w:rPr>
      </w:pPr>
      <w:r>
        <w:rPr>
          <w:rFonts w:hint="eastAsia" w:ascii="仿宋_GB2312" w:hAnsi="仿宋" w:eastAsia="仿宋_GB2312"/>
          <w:sz w:val="32"/>
          <w:szCs w:val="32"/>
        </w:rPr>
        <w:t>本项目主要是土地出租作为项目绿化用地管理使用</w:t>
      </w:r>
      <w:r>
        <w:rPr>
          <w:rFonts w:hint="eastAsia" w:ascii="仿宋_GB2312" w:hAnsi="宋体" w:eastAsia="仿宋_GB2312"/>
          <w:sz w:val="32"/>
          <w:szCs w:val="32"/>
        </w:rPr>
        <w:t>。</w:t>
      </w:r>
    </w:p>
    <w:p>
      <w:pPr>
        <w:spacing w:after="0" w:line="560" w:lineRule="exact"/>
        <w:ind w:firstLine="320" w:firstLineChars="100"/>
        <w:rPr>
          <w:rFonts w:ascii="楷体_GB2312" w:hAnsi="宋体" w:eastAsia="楷体_GB2312"/>
          <w:sz w:val="32"/>
          <w:szCs w:val="32"/>
        </w:rPr>
      </w:pPr>
      <w:r>
        <w:rPr>
          <w:rFonts w:hint="eastAsia" w:ascii="楷体_GB2312" w:hAnsi="楷体" w:eastAsia="楷体_GB2312"/>
          <w:sz w:val="32"/>
          <w:szCs w:val="32"/>
        </w:rPr>
        <w:t>（三）项目绩效情况分析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⒈项目经济性分析</w:t>
      </w:r>
    </w:p>
    <w:p>
      <w:pPr>
        <w:spacing w:after="0" w:line="560" w:lineRule="exact"/>
        <w:ind w:firstLine="640" w:firstLineChars="20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年度该项目的预算为</w:t>
      </w:r>
      <w:r>
        <w:rPr>
          <w:rFonts w:hint="eastAsia" w:ascii="仿宋" w:hAnsi="仿宋" w:eastAsia="仿宋"/>
          <w:sz w:val="32"/>
          <w:szCs w:val="32"/>
          <w:lang w:val="en-US" w:eastAsia="zh-CN"/>
        </w:rPr>
        <w:t>2,050,161.12</w:t>
      </w:r>
      <w:r>
        <w:rPr>
          <w:rFonts w:hint="eastAsia" w:ascii="仿宋_GB2312" w:hAnsi="仿宋" w:eastAsia="仿宋_GB2312"/>
          <w:sz w:val="32"/>
          <w:szCs w:val="32"/>
        </w:rPr>
        <w:t>元，</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年实际支出</w:t>
      </w:r>
      <w:r>
        <w:rPr>
          <w:rFonts w:hint="eastAsia" w:ascii="仿宋" w:hAnsi="仿宋" w:eastAsia="仿宋"/>
          <w:sz w:val="32"/>
          <w:szCs w:val="32"/>
          <w:lang w:val="en-US" w:eastAsia="zh-CN"/>
        </w:rPr>
        <w:t>2,050,161.12</w:t>
      </w:r>
      <w:r>
        <w:rPr>
          <w:rFonts w:hint="eastAsia" w:ascii="仿宋_GB2312" w:hAnsi="仿宋" w:eastAsia="仿宋_GB2312"/>
          <w:sz w:val="32"/>
          <w:szCs w:val="32"/>
        </w:rPr>
        <w:t>元。已全额拨到</w:t>
      </w:r>
      <w:r>
        <w:rPr>
          <w:rFonts w:hint="eastAsia" w:ascii="仿宋_GB2312" w:hAnsi="仿宋" w:eastAsia="仿宋_GB2312"/>
          <w:sz w:val="32"/>
          <w:szCs w:val="32"/>
          <w:lang w:eastAsia="zh-CN"/>
        </w:rPr>
        <w:t>相应</w:t>
      </w:r>
      <w:r>
        <w:rPr>
          <w:rFonts w:hint="eastAsia" w:ascii="仿宋_GB2312" w:hAnsi="仿宋" w:eastAsia="仿宋_GB2312"/>
          <w:sz w:val="32"/>
          <w:szCs w:val="32"/>
        </w:rPr>
        <w:t>社区居委会，并由居委会分配到社区居民手中。</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⒉项目的效率性分析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项目实施进度正常，土地已经租用并验收交付使用，从目前情况分析，该项目的所有工程质量合格，都能按设计质量要求完成。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⒊项目的效益性分析</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该项目是按照工作的需求逐步进行，到</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年底已完成了全部工作目标。</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五、综合评价情况及评价结论</w:t>
      </w:r>
    </w:p>
    <w:p>
      <w:pPr>
        <w:spacing w:after="0" w:line="560" w:lineRule="exact"/>
        <w:ind w:firstLine="640" w:firstLineChars="200"/>
        <w:rPr>
          <w:rFonts w:ascii="仿宋" w:hAnsi="仿宋" w:eastAsia="仿宋"/>
          <w:sz w:val="32"/>
          <w:szCs w:val="32"/>
        </w:rPr>
      </w:pPr>
      <w:r>
        <w:rPr>
          <w:rFonts w:hint="eastAsia" w:ascii="仿宋" w:hAnsi="仿宋" w:eastAsia="仿宋"/>
          <w:sz w:val="32"/>
          <w:szCs w:val="32"/>
        </w:rPr>
        <w:t>该项目的预期目标已基本完成，财政每年均拨付绿化用地租地经费</w:t>
      </w:r>
      <w:r>
        <w:rPr>
          <w:rFonts w:ascii="仿宋" w:hAnsi="仿宋" w:eastAsia="仿宋"/>
          <w:sz w:val="32"/>
          <w:szCs w:val="32"/>
        </w:rPr>
        <w:t>,</w:t>
      </w:r>
      <w:r>
        <w:rPr>
          <w:rFonts w:hint="eastAsia" w:ascii="仿宋" w:hAnsi="仿宋" w:eastAsia="仿宋"/>
          <w:sz w:val="32"/>
          <w:szCs w:val="32"/>
        </w:rPr>
        <w:t>对财政资金实施全过程监督。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六、绩效评价结果应用建议</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根据本项目评价结果，实事求是的研究工作中需要实施的事项，申报项目，立项批复后及时编制预算，按照预算批复情况开展项目实施。</w:t>
      </w:r>
      <w:r>
        <w:rPr>
          <w:rFonts w:hint="default" w:ascii="Times New Roman" w:hAnsi="Times New Roman" w:eastAsia="仿宋_GB2312" w:cs="Times New Roman"/>
          <w:color w:val="auto"/>
          <w:sz w:val="32"/>
          <w:szCs w:val="32"/>
        </w:rPr>
        <w:t>该项目的预期目标已基本完成，财政每年均拨付绿化用地租地经费,对财政资金实施全过程监督。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七、主要经验及做好、存在的问题和建议</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八、其他需要说明的问题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after="0" w:line="560" w:lineRule="exact"/>
        <w:ind w:firstLine="640" w:firstLineChars="200"/>
        <w:rPr>
          <w:rFonts w:ascii="仿宋" w:hAnsi="仿宋" w:eastAsia="仿宋"/>
          <w:sz w:val="32"/>
          <w:szCs w:val="32"/>
        </w:rPr>
      </w:pPr>
    </w:p>
    <w:p>
      <w:pPr>
        <w:spacing w:after="0" w:line="560" w:lineRule="exact"/>
        <w:ind w:firstLine="640" w:firstLineChars="200"/>
        <w:rPr>
          <w:rFonts w:ascii="仿宋" w:hAnsi="仿宋" w:eastAsia="仿宋"/>
          <w:sz w:val="32"/>
          <w:szCs w:val="32"/>
        </w:rPr>
      </w:pPr>
    </w:p>
    <w:sectPr>
      <w:pgSz w:w="11906" w:h="16838"/>
      <w:pgMar w:top="2098" w:right="1531" w:bottom="1985" w:left="153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Mjc2YTQwYjhiYzc0MTZiZThiZDBjNTNjZGM0NDIifQ=="/>
  </w:docVars>
  <w:rsids>
    <w:rsidRoot w:val="00611629"/>
    <w:rsid w:val="0000379C"/>
    <w:rsid w:val="0001679F"/>
    <w:rsid w:val="000368D0"/>
    <w:rsid w:val="0006438F"/>
    <w:rsid w:val="00065313"/>
    <w:rsid w:val="00067522"/>
    <w:rsid w:val="000758A0"/>
    <w:rsid w:val="000907BB"/>
    <w:rsid w:val="000A3670"/>
    <w:rsid w:val="000C5D6C"/>
    <w:rsid w:val="000D2A6B"/>
    <w:rsid w:val="000F3A27"/>
    <w:rsid w:val="00104FA1"/>
    <w:rsid w:val="0011068C"/>
    <w:rsid w:val="001358DF"/>
    <w:rsid w:val="0015733A"/>
    <w:rsid w:val="00185346"/>
    <w:rsid w:val="001B2AF5"/>
    <w:rsid w:val="001B3976"/>
    <w:rsid w:val="00204F81"/>
    <w:rsid w:val="002078AC"/>
    <w:rsid w:val="00233C69"/>
    <w:rsid w:val="0024480C"/>
    <w:rsid w:val="0026613B"/>
    <w:rsid w:val="00276B13"/>
    <w:rsid w:val="00281BB9"/>
    <w:rsid w:val="0028378C"/>
    <w:rsid w:val="00293893"/>
    <w:rsid w:val="002B1D26"/>
    <w:rsid w:val="002D61A9"/>
    <w:rsid w:val="002E2351"/>
    <w:rsid w:val="00304343"/>
    <w:rsid w:val="003044C6"/>
    <w:rsid w:val="00323B43"/>
    <w:rsid w:val="003577EC"/>
    <w:rsid w:val="0037598A"/>
    <w:rsid w:val="00393074"/>
    <w:rsid w:val="003D37D8"/>
    <w:rsid w:val="00433BE2"/>
    <w:rsid w:val="004358AB"/>
    <w:rsid w:val="00442560"/>
    <w:rsid w:val="00461E53"/>
    <w:rsid w:val="00491120"/>
    <w:rsid w:val="004A4C16"/>
    <w:rsid w:val="0050515E"/>
    <w:rsid w:val="005149EB"/>
    <w:rsid w:val="005549DF"/>
    <w:rsid w:val="005D7F21"/>
    <w:rsid w:val="005F2B28"/>
    <w:rsid w:val="005F2D8D"/>
    <w:rsid w:val="005F7639"/>
    <w:rsid w:val="00603A73"/>
    <w:rsid w:val="00611629"/>
    <w:rsid w:val="00633E53"/>
    <w:rsid w:val="0064261B"/>
    <w:rsid w:val="006968A5"/>
    <w:rsid w:val="007A04E8"/>
    <w:rsid w:val="007B0868"/>
    <w:rsid w:val="007E10B8"/>
    <w:rsid w:val="007E63E2"/>
    <w:rsid w:val="00874CFF"/>
    <w:rsid w:val="00886FDD"/>
    <w:rsid w:val="008A0136"/>
    <w:rsid w:val="008B7726"/>
    <w:rsid w:val="008C77A4"/>
    <w:rsid w:val="008E23FF"/>
    <w:rsid w:val="00903FE0"/>
    <w:rsid w:val="009301BA"/>
    <w:rsid w:val="00940D42"/>
    <w:rsid w:val="00950BAA"/>
    <w:rsid w:val="0095389C"/>
    <w:rsid w:val="00957A19"/>
    <w:rsid w:val="009E1040"/>
    <w:rsid w:val="00A03B25"/>
    <w:rsid w:val="00A0532C"/>
    <w:rsid w:val="00A05CE2"/>
    <w:rsid w:val="00A22174"/>
    <w:rsid w:val="00A36029"/>
    <w:rsid w:val="00A46F9E"/>
    <w:rsid w:val="00A524F5"/>
    <w:rsid w:val="00A67FAC"/>
    <w:rsid w:val="00AB7BD9"/>
    <w:rsid w:val="00AD3CCD"/>
    <w:rsid w:val="00B34B9F"/>
    <w:rsid w:val="00B45070"/>
    <w:rsid w:val="00B518C2"/>
    <w:rsid w:val="00B65C20"/>
    <w:rsid w:val="00B821F5"/>
    <w:rsid w:val="00B927F3"/>
    <w:rsid w:val="00BA4DBB"/>
    <w:rsid w:val="00BE13FA"/>
    <w:rsid w:val="00C16B4D"/>
    <w:rsid w:val="00C51EDA"/>
    <w:rsid w:val="00C60FEC"/>
    <w:rsid w:val="00C62565"/>
    <w:rsid w:val="00CA13D4"/>
    <w:rsid w:val="00CB7F69"/>
    <w:rsid w:val="00CD3CF4"/>
    <w:rsid w:val="00CD4910"/>
    <w:rsid w:val="00D15928"/>
    <w:rsid w:val="00D45236"/>
    <w:rsid w:val="00D7781D"/>
    <w:rsid w:val="00DB4A5B"/>
    <w:rsid w:val="00DC0241"/>
    <w:rsid w:val="00DD4778"/>
    <w:rsid w:val="00E25759"/>
    <w:rsid w:val="00E55A8B"/>
    <w:rsid w:val="00E85B01"/>
    <w:rsid w:val="00E91B38"/>
    <w:rsid w:val="00EA0A39"/>
    <w:rsid w:val="00EA252A"/>
    <w:rsid w:val="00EC734E"/>
    <w:rsid w:val="00ED2695"/>
    <w:rsid w:val="00EF4C13"/>
    <w:rsid w:val="00F31152"/>
    <w:rsid w:val="00F54A04"/>
    <w:rsid w:val="00FA59FD"/>
    <w:rsid w:val="00FD49E2"/>
    <w:rsid w:val="00FF65D8"/>
    <w:rsid w:val="0CC37790"/>
    <w:rsid w:val="12936B68"/>
    <w:rsid w:val="17E1336A"/>
    <w:rsid w:val="1DE23B38"/>
    <w:rsid w:val="30D635E2"/>
    <w:rsid w:val="3D003A59"/>
    <w:rsid w:val="444D2B13"/>
    <w:rsid w:val="4F973D0D"/>
    <w:rsid w:val="5CB87795"/>
    <w:rsid w:val="614F6ABE"/>
    <w:rsid w:val="6469288E"/>
    <w:rsid w:val="672F5F29"/>
    <w:rsid w:val="6CE70B2C"/>
    <w:rsid w:val="71BC225A"/>
    <w:rsid w:val="777E68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7"/>
    <w:qFormat/>
    <w:uiPriority w:val="99"/>
    <w:pPr>
      <w:keepNext/>
      <w:keepLines/>
      <w:overflowPunct w:val="0"/>
      <w:autoSpaceDE w:val="0"/>
      <w:autoSpaceDN w:val="0"/>
      <w:snapToGrid/>
      <w:spacing w:before="340" w:after="330" w:line="578" w:lineRule="auto"/>
      <w:jc w:val="both"/>
      <w:outlineLvl w:val="0"/>
    </w:pPr>
    <w:rPr>
      <w:rFonts w:ascii="Times New Roman" w:hAnsi="Times New Roman" w:eastAsia="宋体"/>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jc w:val="center"/>
    </w:pPr>
    <w:rPr>
      <w:sz w:val="18"/>
      <w:szCs w:val="18"/>
    </w:rPr>
  </w:style>
  <w:style w:type="character" w:customStyle="1" w:styleId="7">
    <w:name w:val="标题 1 Char"/>
    <w:basedOn w:val="6"/>
    <w:link w:val="2"/>
    <w:locked/>
    <w:uiPriority w:val="99"/>
    <w:rPr>
      <w:rFonts w:ascii="Times New Roman" w:hAnsi="Times New Roman" w:eastAsia="宋体" w:cs="Times New Roman"/>
      <w:b/>
      <w:bCs/>
      <w:kern w:val="44"/>
      <w:sz w:val="44"/>
      <w:szCs w:val="44"/>
    </w:rPr>
  </w:style>
  <w:style w:type="character" w:customStyle="1" w:styleId="8">
    <w:name w:val="页眉 Char"/>
    <w:basedOn w:val="6"/>
    <w:link w:val="4"/>
    <w:semiHidden/>
    <w:qFormat/>
    <w:locked/>
    <w:uiPriority w:val="99"/>
    <w:rPr>
      <w:rFonts w:ascii="Tahoma" w:hAnsi="Tahoma" w:cs="Times New Roman"/>
      <w:sz w:val="18"/>
      <w:szCs w:val="18"/>
    </w:rPr>
  </w:style>
  <w:style w:type="character" w:customStyle="1" w:styleId="9">
    <w:name w:val="页脚 Char"/>
    <w:basedOn w:val="6"/>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1761</Words>
  <Characters>1933</Characters>
  <Lines>11</Lines>
  <Paragraphs>3</Paragraphs>
  <TotalTime>14</TotalTime>
  <ScaleCrop>false</ScaleCrop>
  <LinksUpToDate>false</LinksUpToDate>
  <CharactersWithSpaces>1962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2020-04-14T06:47:00Z</dcterms:created>
  <dc:creator>User</dc:creator>
  <cp:lastModifiedBy>Administrator</cp:lastModifiedBy>
  <cp:lastPrinted>2017-04-23T05:53:00Z</cp:lastPrinted>
  <dcterms:modified xsi:type="dcterms:W3CDTF">2023-08-16T09:49:17Z</dcterms:modified>
  <dc:title>吴家营街道办事处</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D785744AEA2E485887E950E27F851E35</vt:lpwstr>
  </property>
</Properties>
</file>