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44"/>
          <w:szCs w:val="44"/>
        </w:rPr>
      </w:pPr>
      <w:bookmarkStart w:id="0" w:name="_GoBack"/>
      <w:bookmarkEnd w:id="0"/>
    </w:p>
    <w:p>
      <w:pPr>
        <w:rPr>
          <w:b/>
          <w:sz w:val="44"/>
          <w:szCs w:val="44"/>
        </w:rPr>
      </w:pPr>
    </w:p>
    <w:p>
      <w:pPr>
        <w:rPr>
          <w:b/>
          <w:sz w:val="44"/>
          <w:szCs w:val="44"/>
        </w:rPr>
      </w:pPr>
    </w:p>
    <w:p>
      <w:pPr>
        <w:spacing w:line="360" w:lineRule="auto"/>
        <w:rPr>
          <w:b/>
          <w:color w:val="FF0000"/>
          <w:spacing w:val="-20"/>
          <w:w w:val="90"/>
          <w:sz w:val="72"/>
          <w:szCs w:val="72"/>
        </w:rPr>
      </w:pPr>
      <w:r>
        <w:rPr>
          <w:b/>
          <w:color w:val="FF0000"/>
          <w:spacing w:val="-20"/>
          <w:sz w:val="72"/>
          <w:szCs w:val="72"/>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495300</wp:posOffset>
                </wp:positionV>
                <wp:extent cx="1101090" cy="594360"/>
                <wp:effectExtent l="0" t="0" r="381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01090" cy="594360"/>
                        </a:xfrm>
                        <a:prstGeom prst="rect">
                          <a:avLst/>
                        </a:prstGeom>
                        <a:noFill/>
                        <a:ln>
                          <a:noFill/>
                        </a:ln>
                      </wps:spPr>
                      <wps:txbx>
                        <w:txbxContent>
                          <w:p>
                            <w:pPr>
                              <w:rPr>
                                <w:sz w:val="72"/>
                                <w:szCs w:val="72"/>
                              </w:rPr>
                            </w:pPr>
                            <w:r>
                              <w:rPr>
                                <w:rFonts w:hint="eastAsia"/>
                                <w:b/>
                                <w:color w:val="FF0000"/>
                                <w:sz w:val="72"/>
                                <w:szCs w:val="72"/>
                              </w:rPr>
                              <w:t>文件</w:t>
                            </w:r>
                          </w:p>
                        </w:txbxContent>
                      </wps:txbx>
                      <wps:bodyPr rot="0" vert="horz" wrap="none" lIns="91440" tIns="45720" rIns="91440" bIns="45720" anchor="t" anchorCtr="0" upright="1">
                        <a:noAutofit/>
                      </wps:bodyPr>
                    </wps:wsp>
                  </a:graphicData>
                </a:graphic>
              </wp:anchor>
            </w:drawing>
          </mc:Choice>
          <mc:Fallback>
            <w:pict>
              <v:shape id="Text Box 2" o:spid="_x0000_s1026" o:spt="202" type="#_x0000_t202" style="position:absolute;left:0pt;margin-left:351pt;margin-top:39pt;height:46.8pt;width:86.7pt;mso-wrap-style:none;z-index:251659264;mso-width-relative:page;mso-height-relative:page;" filled="f" stroked="f" coordsize="21600,21600" o:gfxdata="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4l3f2gAAAAoBAAAPAAAAAAAAAAEAIAAAACIAAABkcnMvZG93bnJldi54bWxQSwECFAAUAAAACACH&#10;TuJAAbkc+OkBAADEAwAADgAAAAAAAAABACAAAAApAQAAZHJzL2Uyb0RvYy54bWxQSwUGAAAAAAYA&#10;BgBZAQAAhAUAAAAA&#10;">
                <v:fill on="f" focussize="0,0"/>
                <v:stroke on="f"/>
                <v:imagedata o:title=""/>
                <o:lock v:ext="edit" aspectratio="f"/>
                <v:textbox>
                  <w:txbxContent>
                    <w:p>
                      <w:pPr>
                        <w:rPr>
                          <w:sz w:val="72"/>
                          <w:szCs w:val="72"/>
                        </w:rPr>
                      </w:pPr>
                      <w:r>
                        <w:rPr>
                          <w:rFonts w:hint="eastAsia"/>
                          <w:b/>
                          <w:color w:val="FF0000"/>
                          <w:sz w:val="72"/>
                          <w:szCs w:val="72"/>
                        </w:rPr>
                        <w:t>文件</w:t>
                      </w:r>
                    </w:p>
                  </w:txbxContent>
                </v:textbox>
              </v:shape>
            </w:pict>
          </mc:Fallback>
        </mc:AlternateContent>
      </w:r>
      <w:r>
        <w:rPr>
          <w:rFonts w:hint="eastAsia"/>
          <w:b/>
          <w:color w:val="FF0000"/>
          <w:spacing w:val="-20"/>
          <w:w w:val="90"/>
          <w:sz w:val="72"/>
          <w:szCs w:val="72"/>
        </w:rPr>
        <w:t>昆明市呈贡区卫生健康局</w:t>
      </w:r>
    </w:p>
    <w:p>
      <w:pPr>
        <w:spacing w:line="360" w:lineRule="auto"/>
        <w:rPr>
          <w:b/>
          <w:color w:val="FF0000"/>
          <w:spacing w:val="-20"/>
          <w:w w:val="84"/>
          <w:sz w:val="32"/>
          <w:szCs w:val="32"/>
        </w:rPr>
      </w:pPr>
    </w:p>
    <w:p>
      <w:pPr>
        <w:spacing w:line="360" w:lineRule="auto"/>
        <w:rPr>
          <w:b/>
          <w:color w:val="FF0000"/>
          <w:spacing w:val="-20"/>
          <w:w w:val="70"/>
          <w:sz w:val="72"/>
          <w:szCs w:val="72"/>
        </w:rPr>
      </w:pPr>
      <w:r>
        <w:rPr>
          <w:rFonts w:hint="eastAsia"/>
          <w:b/>
          <w:color w:val="FF0000"/>
          <w:w w:val="70"/>
          <w:sz w:val="72"/>
          <w:szCs w:val="72"/>
        </w:rPr>
        <w:t>昆 明 市 呈 贡 区 财 政 局</w:t>
      </w:r>
    </w:p>
    <w:p>
      <w:pPr>
        <w:rPr>
          <w:b/>
          <w:sz w:val="48"/>
          <w:szCs w:val="48"/>
        </w:rPr>
      </w:pPr>
    </w:p>
    <w:p>
      <w:pPr>
        <w:jc w:val="center"/>
        <w:rPr>
          <w:rFonts w:ascii="仿宋" w:hAnsi="仿宋" w:eastAsia="仿宋"/>
          <w:sz w:val="32"/>
          <w:szCs w:val="32"/>
        </w:rPr>
      </w:pPr>
      <w:r>
        <w:rPr>
          <w:rFonts w:hint="eastAsia" w:ascii="仿宋" w:hAnsi="仿宋" w:eastAsia="仿宋"/>
          <w:sz w:val="32"/>
          <w:szCs w:val="32"/>
        </w:rPr>
        <w:t>呈卫健联发〔2022〕</w:t>
      </w:r>
      <w:r>
        <w:rPr>
          <w:rFonts w:hint="eastAsia" w:ascii="仿宋" w:hAnsi="仿宋" w:eastAsia="仿宋"/>
          <w:sz w:val="32"/>
          <w:szCs w:val="32"/>
          <w:lang w:val="en-US" w:eastAsia="zh-CN"/>
        </w:rPr>
        <w:t>1</w:t>
      </w:r>
      <w:r>
        <w:rPr>
          <w:rFonts w:hint="eastAsia" w:ascii="仿宋" w:hAnsi="仿宋" w:eastAsia="仿宋"/>
          <w:sz w:val="32"/>
          <w:szCs w:val="32"/>
        </w:rPr>
        <w:t>号</w:t>
      </w:r>
    </w:p>
    <w:p>
      <w:pPr>
        <w:rPr>
          <w:b/>
          <w:color w:val="FF0000"/>
        </w:rPr>
      </w:pPr>
      <w:r>
        <w:rPr>
          <w:rFonts w:hint="eastAsia"/>
          <w:b/>
          <w:color w:val="FF0000"/>
        </w:rPr>
        <w:t>______________________________________________________________________________</w:t>
      </w:r>
    </w:p>
    <w:p>
      <w:pPr>
        <w:spacing w:line="700" w:lineRule="exact"/>
        <w:rPr>
          <w:rFonts w:ascii="华文中宋" w:hAnsi="华文中宋" w:eastAsia="华文中宋"/>
          <w:b/>
          <w:sz w:val="44"/>
          <w:szCs w:val="44"/>
        </w:rPr>
      </w:pPr>
    </w:p>
    <w:p>
      <w:pPr>
        <w:spacing w:line="560" w:lineRule="exact"/>
        <w:jc w:val="center"/>
        <w:rPr>
          <w:sz w:val="32"/>
          <w:szCs w:val="32"/>
        </w:rPr>
      </w:pPr>
      <w:r>
        <w:rPr>
          <w:rFonts w:hint="eastAsia" w:ascii="方正小标宋简体" w:hAnsi="方正小标宋简体" w:eastAsia="方正小标宋简体" w:cs="方正小标宋简体"/>
          <w:sz w:val="44"/>
          <w:szCs w:val="44"/>
        </w:rPr>
        <w:t>关于印发《昆明市呈贡区2022年国家基本公共卫生服务项目实施方案》的通知</w:t>
      </w:r>
    </w:p>
    <w:p>
      <w:pPr>
        <w:rPr>
          <w:rFonts w:ascii="仿宋_GB2312" w:hAnsi="仿宋_GB2312" w:eastAsia="仿宋_GB2312" w:cs="仿宋_GB2312"/>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各医疗卫生单位：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现将《昆明市呈贡区2022年国家基本公共卫生服务项目实施方案》印发你们，请认真</w:t>
      </w:r>
      <w:r>
        <w:rPr>
          <w:rFonts w:hint="eastAsia" w:ascii="仿宋" w:hAnsi="仿宋" w:eastAsia="仿宋" w:cs="仿宋"/>
          <w:sz w:val="32"/>
          <w:szCs w:val="32"/>
          <w:lang w:eastAsia="zh-CN"/>
        </w:rPr>
        <w:t>贯彻</w:t>
      </w:r>
      <w:r>
        <w:rPr>
          <w:rFonts w:hint="eastAsia" w:ascii="仿宋" w:hAnsi="仿宋" w:eastAsia="仿宋" w:cs="仿宋"/>
          <w:sz w:val="32"/>
          <w:szCs w:val="32"/>
        </w:rPr>
        <w:t>落实。</w:t>
      </w:r>
    </w:p>
    <w:p>
      <w:pPr>
        <w:spacing w:line="560" w:lineRule="exact"/>
        <w:rPr>
          <w:rFonts w:ascii="仿宋" w:hAnsi="仿宋" w:eastAsia="仿宋" w:cs="仿宋"/>
          <w:sz w:val="32"/>
          <w:szCs w:val="32"/>
        </w:rPr>
      </w:pPr>
      <w:r>
        <w:rPr>
          <w:sz w:val="32"/>
        </w:rPr>
        <w:pict>
          <v:shape id="CWordOLECtrl1" o:spid="_x0000_s1026" o:spt="201" alt="" type="#_x0000_t201" style="position:absolute;left:0pt;margin-left:35.25pt;margin-top:5.45pt;height:128pt;width:128pt;z-index:251662336;mso-width-relative:page;mso-height-relative:page;" o:ole="t" filled="f" o:preferrelative="t" stroked="f" coordsize="21600,21600">
            <v:path/>
            <v:fill on="f" focussize="0,0"/>
            <v:stroke on="f"/>
            <v:imagedata r:id="rId6" o:title=""/>
            <o:lock v:ext="edit" aspectratio="f"/>
          </v:shape>
          <w:control r:id="rId5" w:name="CWordOLECtrl1" w:shapeid="CWordOLECtrl1"/>
        </w:pict>
      </w:r>
    </w:p>
    <w:p>
      <w:pPr>
        <w:spacing w:line="560" w:lineRule="exact"/>
        <w:rPr>
          <w:rFonts w:ascii="仿宋" w:hAnsi="仿宋" w:eastAsia="仿宋" w:cs="仿宋"/>
          <w:sz w:val="32"/>
          <w:szCs w:val="32"/>
        </w:rPr>
      </w:pPr>
    </w:p>
    <w:p>
      <w:pPr>
        <w:spacing w:line="560" w:lineRule="exact"/>
        <w:ind w:left="-283" w:leftChars="-135"/>
        <w:rPr>
          <w:rFonts w:ascii="仿宋" w:hAnsi="仿宋" w:eastAsia="仿宋" w:cs="仿宋"/>
          <w:sz w:val="32"/>
          <w:szCs w:val="32"/>
        </w:rPr>
      </w:pPr>
      <w:r>
        <w:rPr>
          <w:rFonts w:hint="eastAsia" w:ascii="仿宋" w:hAnsi="仿宋" w:eastAsia="仿宋" w:cs="仿宋"/>
          <w:sz w:val="32"/>
          <w:szCs w:val="32"/>
        </w:rPr>
        <w:t xml:space="preserve">    昆明市呈贡区卫生健康局       昆明市</w:t>
      </w:r>
      <w:r>
        <w:rPr>
          <w:sz w:val="44"/>
        </w:rPr>
        <w:pict>
          <v:shape id="Control 3" o:spid="_x0000_s1028" o:spt="201" alt="" type="#_x0000_t201" style="position:absolute;left:0pt;margin-left:234.35pt;margin-top:-48.75pt;height:128pt;width:128pt;z-index:251667456;mso-width-relative:page;mso-height-relative:page;" o:ole="t" filled="f" o:preferrelative="t" stroked="f" coordsize="21600,21600">
            <v:path/>
            <v:fill on="f" focussize="0,0"/>
            <v:stroke on="f"/>
            <v:imagedata r:id="rId8" o:title=""/>
            <o:lock v:ext="edit" aspectratio="f"/>
          </v:shape>
          <w:control r:id="rId7" w:name="Control 3" w:shapeid="Control 3"/>
        </w:pict>
      </w:r>
      <w:r>
        <w:rPr>
          <w:rFonts w:hint="eastAsia" w:ascii="仿宋" w:hAnsi="仿宋" w:eastAsia="仿宋" w:cs="仿宋"/>
          <w:sz w:val="32"/>
          <w:szCs w:val="32"/>
        </w:rPr>
        <w:t>呈贡区财政局</w:t>
      </w:r>
    </w:p>
    <w:p>
      <w:pPr>
        <w:spacing w:line="560" w:lineRule="exact"/>
        <w:rPr>
          <w:rFonts w:ascii="仿宋" w:hAnsi="仿宋" w:eastAsia="仿宋" w:cs="仿宋"/>
          <w:sz w:val="32"/>
          <w:szCs w:val="32"/>
        </w:rPr>
      </w:pPr>
    </w:p>
    <w:p>
      <w:pPr>
        <w:spacing w:line="560" w:lineRule="exact"/>
        <w:jc w:val="center"/>
        <w:rPr>
          <w:rFonts w:ascii="仿宋_GB2312" w:hAnsi="仿宋_GB2312" w:eastAsia="仿宋_GB2312" w:cs="仿宋_GB2312"/>
          <w:color w:val="FF0000"/>
          <w:sz w:val="32"/>
          <w:szCs w:val="32"/>
        </w:rPr>
      </w:pPr>
      <w:r>
        <w:rPr>
          <w:rFonts w:hint="eastAsia" w:ascii="仿宋" w:hAnsi="仿宋" w:eastAsia="仿宋" w:cs="仿宋"/>
          <w:sz w:val="32"/>
          <w:szCs w:val="32"/>
        </w:rPr>
        <w:t>2022年4月8日</w:t>
      </w:r>
    </w:p>
    <w:p>
      <w:pPr>
        <w:spacing w:line="560" w:lineRule="exact"/>
        <w:jc w:val="center"/>
        <w:rPr>
          <w:rFonts w:ascii="仿宋_GB2312" w:hAnsi="仿宋_GB2312" w:eastAsia="仿宋_GB2312" w:cs="仿宋_GB2312"/>
          <w:color w:val="FF0000"/>
          <w:sz w:val="32"/>
          <w:szCs w:val="32"/>
        </w:rPr>
      </w:pPr>
    </w:p>
    <w:p>
      <w:pPr>
        <w:keepNext w:val="0"/>
        <w:keepLines w:val="0"/>
        <w:pageBreakBefore w:val="0"/>
        <w:kinsoku/>
        <w:wordWrap/>
        <w:overflowPunct/>
        <w:topLinePunct w:val="0"/>
        <w:bidi w:val="0"/>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昆明市呈贡区2022年国家基本公共卫生</w:t>
      </w:r>
    </w:p>
    <w:p>
      <w:pPr>
        <w:keepNext w:val="0"/>
        <w:keepLines w:val="0"/>
        <w:pageBreakBefore w:val="0"/>
        <w:kinsoku/>
        <w:wordWrap/>
        <w:overflowPunct/>
        <w:topLinePunct w:val="0"/>
        <w:bidi w:val="0"/>
        <w:snapToGrid/>
        <w:spacing w:line="600" w:lineRule="exact"/>
        <w:jc w:val="center"/>
        <w:textAlignment w:val="auto"/>
        <w:rPr>
          <w:rFonts w:ascii="宋体" w:hAnsi="宋体"/>
          <w:sz w:val="44"/>
          <w:szCs w:val="44"/>
        </w:rPr>
      </w:pPr>
      <w:r>
        <w:rPr>
          <w:rFonts w:hint="eastAsia" w:ascii="方正小标宋简体" w:hAnsi="方正小标宋简体" w:eastAsia="方正小标宋简体" w:cs="方正小标宋简体"/>
          <w:sz w:val="44"/>
          <w:szCs w:val="44"/>
        </w:rPr>
        <w:t>服务项目实施方案</w:t>
      </w:r>
    </w:p>
    <w:p>
      <w:pPr>
        <w:keepNext w:val="0"/>
        <w:keepLines w:val="0"/>
        <w:pageBreakBefore w:val="0"/>
        <w:kinsoku/>
        <w:wordWrap/>
        <w:overflowPunct/>
        <w:topLinePunct w:val="0"/>
        <w:bidi w:val="0"/>
        <w:snapToGrid/>
        <w:spacing w:line="600" w:lineRule="exact"/>
        <w:textAlignment w:val="auto"/>
        <w:rPr>
          <w:rFonts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bidi w:val="0"/>
        <w:snapToGrid/>
        <w:spacing w:line="600" w:lineRule="exact"/>
        <w:ind w:firstLine="675"/>
        <w:textAlignment w:val="auto"/>
        <w:rPr>
          <w:rFonts w:ascii="仿宋" w:hAnsi="仿宋" w:eastAsia="仿宋" w:cs="仿宋"/>
          <w:sz w:val="32"/>
          <w:szCs w:val="32"/>
        </w:rPr>
      </w:pPr>
      <w:r>
        <w:rPr>
          <w:rFonts w:hint="eastAsia" w:ascii="仿宋" w:hAnsi="仿宋" w:eastAsia="仿宋" w:cs="仿宋"/>
          <w:sz w:val="32"/>
          <w:szCs w:val="32"/>
        </w:rPr>
        <w:t>为进一步推进昆明市呈贡区国家基本公共卫生服务项目的深入开展，不断规范项目行为，切实加强项目组织实施，提高呈贡区国家基本公共卫生服务项目（以下简称国家基卫项目）的均等化水平，根据《云南省卫生厅 云南省财政厅关于印发云南省加强基本公共卫生服务项目管理指导意见（试行）的通知》（云卫发〔2013〕26号）、《云南省财政厅云南省卫生健康委员会 云南省医疗保障局关于印发基本公共卫生服务等5项补助资金管理办法实施细则的通知》（云财社〔2020〕316号）、《昆明市卫健委 昆明市财政局关于做好2021年基本公共卫生服务项目工作的通知》（昆卫基层发〔2021〕4号）等文件要求，结合呈贡区实际，制定本工作方案。</w:t>
      </w:r>
    </w:p>
    <w:p>
      <w:pPr>
        <w:keepNext w:val="0"/>
        <w:keepLines w:val="0"/>
        <w:pageBreakBefore w:val="0"/>
        <w:kinsoku/>
        <w:wordWrap/>
        <w:overflowPunct/>
        <w:topLinePunct w:val="0"/>
        <w:bidi w:val="0"/>
        <w:snapToGrid/>
        <w:spacing w:line="600" w:lineRule="exact"/>
        <w:ind w:firstLine="675"/>
        <w:textAlignment w:val="auto"/>
        <w:rPr>
          <w:rFonts w:ascii="黑体" w:hAnsi="宋体" w:eastAsia="黑体"/>
          <w:sz w:val="32"/>
          <w:szCs w:val="32"/>
        </w:rPr>
      </w:pPr>
      <w:r>
        <w:rPr>
          <w:rFonts w:hint="eastAsia" w:ascii="黑体" w:hAnsi="宋体" w:eastAsia="黑体"/>
          <w:sz w:val="32"/>
          <w:szCs w:val="32"/>
        </w:rPr>
        <w:t>一、加强领导，强化组织管理</w:t>
      </w:r>
    </w:p>
    <w:p>
      <w:pPr>
        <w:keepNext w:val="0"/>
        <w:keepLines w:val="0"/>
        <w:pageBreakBefore w:val="0"/>
        <w:kinsoku/>
        <w:wordWrap/>
        <w:overflowPunct/>
        <w:topLinePunct w:val="0"/>
        <w:bidi w:val="0"/>
        <w:snapToGrid/>
        <w:spacing w:line="600" w:lineRule="exact"/>
        <w:ind w:firstLine="675"/>
        <w:textAlignment w:val="auto"/>
        <w:rPr>
          <w:rFonts w:ascii="仿宋" w:hAnsi="仿宋" w:eastAsia="仿宋" w:cs="仿宋"/>
          <w:sz w:val="32"/>
          <w:szCs w:val="32"/>
        </w:rPr>
      </w:pPr>
      <w:r>
        <w:rPr>
          <w:rFonts w:hint="eastAsia" w:ascii="仿宋" w:hAnsi="仿宋" w:eastAsia="仿宋" w:cs="仿宋"/>
          <w:sz w:val="32"/>
          <w:szCs w:val="32"/>
        </w:rPr>
        <w:t>呈贡区严格按照“呈贡区基本公共卫生服务项目工作领导小组统一领导，按项目内容分类实施、以专业公共卫生机构牵头组织，各街道社区卫生服务中心负责落实、基层医疗卫生机构服务为主、其他医疗卫生机构为补充”的管理模式，组织实施国家基卫项目组织管理工作。为确保呈贡区国家基卫项目顺利推进，特成立呈贡区国家基卫项目管理领导小组，成员如下：</w:t>
      </w:r>
    </w:p>
    <w:p>
      <w:pPr>
        <w:keepNext w:val="0"/>
        <w:keepLines w:val="0"/>
        <w:pageBreakBefore w:val="0"/>
        <w:widowControl/>
        <w:kinsoku/>
        <w:wordWrap/>
        <w:overflowPunct/>
        <w:topLinePunct w:val="0"/>
        <w:bidi w:val="0"/>
        <w:snapToGrid/>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组  长：张  杰  区卫生健康局局长</w:t>
      </w:r>
    </w:p>
    <w:p>
      <w:pPr>
        <w:keepNext w:val="0"/>
        <w:keepLines w:val="0"/>
        <w:pageBreakBefore w:val="0"/>
        <w:widowControl/>
        <w:kinsoku/>
        <w:wordWrap/>
        <w:overflowPunct/>
        <w:topLinePunct w:val="0"/>
        <w:bidi w:val="0"/>
        <w:snapToGrid/>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副组长：刘  虹  区财政局副局长</w:t>
      </w:r>
    </w:p>
    <w:p>
      <w:pPr>
        <w:keepNext w:val="0"/>
        <w:keepLines w:val="0"/>
        <w:pageBreakBefore w:val="0"/>
        <w:widowControl/>
        <w:kinsoku/>
        <w:wordWrap/>
        <w:overflowPunct/>
        <w:topLinePunct w:val="0"/>
        <w:bidi w:val="0"/>
        <w:snapToGrid/>
        <w:spacing w:line="600" w:lineRule="exact"/>
        <w:ind w:firstLine="1920" w:firstLineChars="600"/>
        <w:textAlignment w:val="auto"/>
        <w:rPr>
          <w:rFonts w:ascii="仿宋" w:hAnsi="仿宋" w:eastAsia="仿宋" w:cs="仿宋"/>
          <w:kern w:val="0"/>
          <w:sz w:val="32"/>
          <w:szCs w:val="32"/>
        </w:rPr>
      </w:pPr>
      <w:r>
        <w:rPr>
          <w:rFonts w:hint="eastAsia" w:ascii="仿宋" w:hAnsi="仿宋" w:eastAsia="仿宋" w:cs="仿宋"/>
          <w:kern w:val="0"/>
          <w:sz w:val="32"/>
          <w:szCs w:val="32"/>
        </w:rPr>
        <w:t>徐  彬  区卫生健康局副局长</w:t>
      </w:r>
    </w:p>
    <w:p>
      <w:pPr>
        <w:keepNext w:val="0"/>
        <w:keepLines w:val="0"/>
        <w:pageBreakBefore w:val="0"/>
        <w:widowControl/>
        <w:kinsoku/>
        <w:wordWrap/>
        <w:overflowPunct/>
        <w:topLinePunct w:val="0"/>
        <w:bidi w:val="0"/>
        <w:snapToGrid/>
        <w:spacing w:line="600" w:lineRule="exact"/>
        <w:ind w:firstLine="1920" w:firstLineChars="600"/>
        <w:textAlignment w:val="auto"/>
        <w:rPr>
          <w:rFonts w:ascii="仿宋" w:hAnsi="仿宋" w:eastAsia="仿宋" w:cs="仿宋"/>
          <w:kern w:val="0"/>
          <w:sz w:val="32"/>
          <w:szCs w:val="32"/>
        </w:rPr>
      </w:pPr>
      <w:r>
        <w:rPr>
          <w:rFonts w:hint="eastAsia" w:ascii="仿宋" w:hAnsi="仿宋" w:eastAsia="仿宋" w:cs="仿宋"/>
          <w:kern w:val="0"/>
          <w:sz w:val="32"/>
          <w:szCs w:val="32"/>
        </w:rPr>
        <w:t>周树莲  区卫生健康局副局长</w:t>
      </w:r>
    </w:p>
    <w:p>
      <w:pPr>
        <w:keepNext w:val="0"/>
        <w:keepLines w:val="0"/>
        <w:pageBreakBefore w:val="0"/>
        <w:widowControl/>
        <w:kinsoku/>
        <w:wordWrap/>
        <w:overflowPunct/>
        <w:topLinePunct w:val="0"/>
        <w:bidi w:val="0"/>
        <w:snapToGrid/>
        <w:spacing w:line="60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rPr>
        <w:t>李永英  区卫生健康局副局长</w:t>
      </w:r>
    </w:p>
    <w:p>
      <w:pPr>
        <w:keepNext w:val="0"/>
        <w:keepLines w:val="0"/>
        <w:pageBreakBefore w:val="0"/>
        <w:widowControl/>
        <w:kinsoku/>
        <w:wordWrap/>
        <w:overflowPunct/>
        <w:topLinePunct w:val="0"/>
        <w:bidi w:val="0"/>
        <w:snapToGrid/>
        <w:spacing w:line="600" w:lineRule="exact"/>
        <w:ind w:firstLine="1920" w:firstLineChars="600"/>
        <w:textAlignment w:val="auto"/>
        <w:rPr>
          <w:rFonts w:ascii="仿宋" w:hAnsi="仿宋" w:eastAsia="仿宋" w:cs="仿宋"/>
          <w:kern w:val="0"/>
          <w:sz w:val="32"/>
          <w:szCs w:val="32"/>
        </w:rPr>
      </w:pPr>
      <w:r>
        <w:rPr>
          <w:rFonts w:hint="eastAsia" w:ascii="仿宋" w:hAnsi="仿宋" w:eastAsia="仿宋" w:cs="仿宋"/>
          <w:kern w:val="0"/>
          <w:sz w:val="32"/>
          <w:szCs w:val="32"/>
        </w:rPr>
        <w:t>马勤能  区卫生健康局副局长</w:t>
      </w:r>
    </w:p>
    <w:p>
      <w:pPr>
        <w:keepNext w:val="0"/>
        <w:keepLines w:val="0"/>
        <w:pageBreakBefore w:val="0"/>
        <w:widowControl/>
        <w:kinsoku/>
        <w:wordWrap/>
        <w:overflowPunct/>
        <w:topLinePunct w:val="0"/>
        <w:bidi w:val="0"/>
        <w:snapToGrid/>
        <w:spacing w:line="600" w:lineRule="exact"/>
        <w:ind w:firstLine="1920" w:firstLineChars="600"/>
        <w:textAlignment w:val="auto"/>
        <w:rPr>
          <w:rFonts w:ascii="仿宋" w:hAnsi="仿宋" w:eastAsia="仿宋" w:cs="仿宋"/>
          <w:kern w:val="0"/>
          <w:sz w:val="32"/>
          <w:szCs w:val="32"/>
        </w:rPr>
      </w:pPr>
      <w:r>
        <w:rPr>
          <w:rFonts w:hint="eastAsia" w:ascii="仿宋" w:hAnsi="仿宋" w:eastAsia="仿宋" w:cs="仿宋"/>
          <w:kern w:val="0"/>
          <w:sz w:val="32"/>
          <w:szCs w:val="32"/>
        </w:rPr>
        <w:t>路艳伟  区卫健局综合监督执法局局长</w:t>
      </w:r>
    </w:p>
    <w:p>
      <w:pPr>
        <w:keepNext w:val="0"/>
        <w:keepLines w:val="0"/>
        <w:pageBreakBefore w:val="0"/>
        <w:widowControl/>
        <w:kinsoku/>
        <w:wordWrap/>
        <w:overflowPunct/>
        <w:topLinePunct w:val="0"/>
        <w:bidi w:val="0"/>
        <w:snapToGrid/>
        <w:spacing w:line="600" w:lineRule="exact"/>
        <w:ind w:firstLine="1920" w:firstLineChars="600"/>
        <w:textAlignment w:val="auto"/>
        <w:rPr>
          <w:rFonts w:ascii="仿宋" w:hAnsi="仿宋" w:eastAsia="仿宋" w:cs="仿宋"/>
          <w:kern w:val="0"/>
          <w:sz w:val="32"/>
          <w:szCs w:val="32"/>
        </w:rPr>
      </w:pPr>
      <w:r>
        <w:rPr>
          <w:rFonts w:hint="eastAsia" w:ascii="仿宋" w:hAnsi="仿宋" w:eastAsia="仿宋" w:cs="仿宋"/>
          <w:kern w:val="0"/>
          <w:sz w:val="32"/>
          <w:szCs w:val="32"/>
        </w:rPr>
        <w:t>孙继福  区疾病预防控制中心主任</w:t>
      </w:r>
    </w:p>
    <w:p>
      <w:pPr>
        <w:keepNext w:val="0"/>
        <w:keepLines w:val="0"/>
        <w:pageBreakBefore w:val="0"/>
        <w:widowControl/>
        <w:kinsoku/>
        <w:wordWrap/>
        <w:overflowPunct/>
        <w:topLinePunct w:val="0"/>
        <w:bidi w:val="0"/>
        <w:snapToGrid/>
        <w:spacing w:line="600" w:lineRule="exact"/>
        <w:ind w:firstLine="1897" w:firstLineChars="593"/>
        <w:textAlignment w:val="auto"/>
        <w:rPr>
          <w:rFonts w:ascii="仿宋" w:hAnsi="仿宋" w:eastAsia="仿宋" w:cs="仿宋"/>
          <w:kern w:val="0"/>
          <w:sz w:val="32"/>
          <w:szCs w:val="32"/>
        </w:rPr>
      </w:pPr>
      <w:r>
        <w:rPr>
          <w:rFonts w:hint="eastAsia" w:ascii="仿宋" w:hAnsi="仿宋" w:eastAsia="仿宋" w:cs="仿宋"/>
          <w:kern w:val="0"/>
          <w:sz w:val="32"/>
          <w:szCs w:val="32"/>
        </w:rPr>
        <w:t>段艳香  区妇幼健康服务中心主任</w:t>
      </w:r>
    </w:p>
    <w:p>
      <w:pPr>
        <w:keepNext w:val="0"/>
        <w:keepLines w:val="0"/>
        <w:pageBreakBefore w:val="0"/>
        <w:widowControl/>
        <w:kinsoku/>
        <w:wordWrap/>
        <w:overflowPunct/>
        <w:topLinePunct w:val="0"/>
        <w:bidi w:val="0"/>
        <w:snapToGrid/>
        <w:spacing w:line="600" w:lineRule="exact"/>
        <w:ind w:firstLine="1920" w:firstLineChars="600"/>
        <w:textAlignment w:val="auto"/>
        <w:rPr>
          <w:rFonts w:ascii="仿宋" w:hAnsi="仿宋" w:eastAsia="仿宋" w:cs="仿宋"/>
          <w:kern w:val="0"/>
          <w:sz w:val="32"/>
          <w:szCs w:val="32"/>
        </w:rPr>
      </w:pPr>
      <w:r>
        <w:rPr>
          <w:rFonts w:hint="eastAsia" w:ascii="仿宋" w:hAnsi="仿宋" w:eastAsia="仿宋" w:cs="仿宋"/>
          <w:kern w:val="0"/>
          <w:sz w:val="32"/>
          <w:szCs w:val="32"/>
        </w:rPr>
        <w:t>龙  波  区人民医院副院长</w:t>
      </w:r>
    </w:p>
    <w:p>
      <w:pPr>
        <w:keepNext w:val="0"/>
        <w:keepLines w:val="0"/>
        <w:pageBreakBefore w:val="0"/>
        <w:widowControl/>
        <w:kinsoku/>
        <w:wordWrap/>
        <w:overflowPunct/>
        <w:topLinePunct w:val="0"/>
        <w:bidi w:val="0"/>
        <w:snapToGrid/>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成  员：罗智红  区卫生健康局基层卫生科科长</w:t>
      </w:r>
    </w:p>
    <w:p>
      <w:pPr>
        <w:keepNext w:val="0"/>
        <w:keepLines w:val="0"/>
        <w:pageBreakBefore w:val="0"/>
        <w:widowControl/>
        <w:kinsoku/>
        <w:wordWrap/>
        <w:overflowPunct/>
        <w:topLinePunct w:val="0"/>
        <w:bidi w:val="0"/>
        <w:snapToGrid/>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 xml:space="preserve">        余继荣  区财政局社保农业科科长</w:t>
      </w:r>
    </w:p>
    <w:p>
      <w:pPr>
        <w:keepNext w:val="0"/>
        <w:keepLines w:val="0"/>
        <w:pageBreakBefore w:val="0"/>
        <w:widowControl/>
        <w:kinsoku/>
        <w:wordWrap/>
        <w:overflowPunct/>
        <w:topLinePunct w:val="0"/>
        <w:bidi w:val="0"/>
        <w:snapToGrid/>
        <w:spacing w:line="600" w:lineRule="exact"/>
        <w:ind w:firstLine="1897" w:firstLineChars="593"/>
        <w:textAlignment w:val="auto"/>
        <w:rPr>
          <w:rFonts w:ascii="仿宋" w:hAnsi="仿宋" w:eastAsia="仿宋" w:cs="仿宋"/>
          <w:kern w:val="0"/>
          <w:sz w:val="32"/>
          <w:szCs w:val="32"/>
        </w:rPr>
      </w:pPr>
      <w:r>
        <w:rPr>
          <w:rFonts w:hint="eastAsia" w:ascii="仿宋" w:hAnsi="仿宋" w:eastAsia="仿宋" w:cs="仿宋"/>
          <w:kern w:val="0"/>
          <w:sz w:val="32"/>
          <w:szCs w:val="32"/>
        </w:rPr>
        <w:t>周劲松  区卫生健康局医政科科长</w:t>
      </w:r>
    </w:p>
    <w:p>
      <w:pPr>
        <w:keepNext w:val="0"/>
        <w:keepLines w:val="0"/>
        <w:pageBreakBefore w:val="0"/>
        <w:widowControl/>
        <w:kinsoku/>
        <w:wordWrap/>
        <w:overflowPunct/>
        <w:topLinePunct w:val="0"/>
        <w:bidi w:val="0"/>
        <w:snapToGrid/>
        <w:spacing w:line="600" w:lineRule="exact"/>
        <w:ind w:firstLine="1897" w:firstLineChars="593"/>
        <w:textAlignment w:val="auto"/>
        <w:rPr>
          <w:rFonts w:ascii="仿宋" w:hAnsi="仿宋" w:eastAsia="仿宋" w:cs="仿宋"/>
          <w:kern w:val="0"/>
          <w:sz w:val="32"/>
          <w:szCs w:val="32"/>
        </w:rPr>
      </w:pPr>
      <w:r>
        <w:rPr>
          <w:rFonts w:hint="eastAsia" w:ascii="仿宋" w:hAnsi="仿宋" w:eastAsia="仿宋" w:cs="仿宋"/>
          <w:kern w:val="0"/>
          <w:sz w:val="32"/>
          <w:szCs w:val="32"/>
        </w:rPr>
        <w:t>殷明霞  区卫生健康局公共卫生科科长</w:t>
      </w:r>
    </w:p>
    <w:p>
      <w:pPr>
        <w:keepNext w:val="0"/>
        <w:keepLines w:val="0"/>
        <w:pageBreakBefore w:val="0"/>
        <w:widowControl/>
        <w:kinsoku/>
        <w:wordWrap/>
        <w:overflowPunct/>
        <w:topLinePunct w:val="0"/>
        <w:bidi w:val="0"/>
        <w:snapToGrid/>
        <w:spacing w:line="600" w:lineRule="exact"/>
        <w:ind w:firstLine="1897" w:firstLineChars="593"/>
        <w:textAlignment w:val="auto"/>
        <w:rPr>
          <w:rFonts w:ascii="仿宋" w:hAnsi="仿宋" w:eastAsia="仿宋" w:cs="仿宋"/>
          <w:w w:val="80"/>
          <w:kern w:val="0"/>
          <w:sz w:val="32"/>
          <w:szCs w:val="32"/>
        </w:rPr>
      </w:pPr>
      <w:r>
        <w:rPr>
          <w:rFonts w:hint="eastAsia" w:ascii="仿宋" w:hAnsi="仿宋" w:eastAsia="仿宋" w:cs="仿宋"/>
          <w:kern w:val="0"/>
          <w:sz w:val="32"/>
          <w:szCs w:val="32"/>
        </w:rPr>
        <w:t xml:space="preserve">寇定英  </w:t>
      </w:r>
      <w:r>
        <w:rPr>
          <w:rFonts w:hint="eastAsia" w:ascii="仿宋" w:hAnsi="仿宋" w:eastAsia="仿宋" w:cs="仿宋"/>
          <w:w w:val="80"/>
          <w:kern w:val="0"/>
          <w:sz w:val="32"/>
          <w:szCs w:val="32"/>
        </w:rPr>
        <w:t>区卫生健康局人口监测与家庭发展科科长</w:t>
      </w:r>
    </w:p>
    <w:p>
      <w:pPr>
        <w:keepNext w:val="0"/>
        <w:keepLines w:val="0"/>
        <w:pageBreakBefore w:val="0"/>
        <w:widowControl/>
        <w:kinsoku/>
        <w:wordWrap/>
        <w:overflowPunct/>
        <w:topLinePunct w:val="0"/>
        <w:bidi w:val="0"/>
        <w:snapToGrid/>
        <w:spacing w:line="60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rPr>
        <w:t>康丽媛  区卫生健康局财务人员</w:t>
      </w:r>
    </w:p>
    <w:p>
      <w:pPr>
        <w:keepNext w:val="0"/>
        <w:keepLines w:val="0"/>
        <w:pageBreakBefore w:val="0"/>
        <w:widowControl/>
        <w:kinsoku/>
        <w:wordWrap/>
        <w:overflowPunct/>
        <w:topLinePunct w:val="0"/>
        <w:autoSpaceDE/>
        <w:autoSpaceDN/>
        <w:bidi w:val="0"/>
        <w:adjustRightInd/>
        <w:snapToGrid/>
        <w:spacing w:line="600" w:lineRule="exact"/>
        <w:ind w:firstLine="1920" w:firstLineChars="600"/>
        <w:textAlignment w:val="auto"/>
        <w:rPr>
          <w:rFonts w:ascii="仿宋" w:hAnsi="仿宋" w:eastAsia="仿宋" w:cs="仿宋"/>
          <w:kern w:val="0"/>
          <w:sz w:val="32"/>
          <w:szCs w:val="32"/>
        </w:rPr>
      </w:pPr>
      <w:r>
        <w:rPr>
          <w:rFonts w:hint="eastAsia" w:ascii="仿宋" w:hAnsi="仿宋" w:eastAsia="仿宋" w:cs="仿宋"/>
          <w:kern w:val="0"/>
          <w:sz w:val="32"/>
          <w:szCs w:val="32"/>
        </w:rPr>
        <w:t>赵  琳  区疾病预防控制中心基卫科科长</w:t>
      </w:r>
    </w:p>
    <w:p>
      <w:pPr>
        <w:keepNext w:val="0"/>
        <w:keepLines w:val="0"/>
        <w:pageBreakBefore w:val="0"/>
        <w:widowControl/>
        <w:kinsoku/>
        <w:wordWrap/>
        <w:overflowPunct/>
        <w:topLinePunct w:val="0"/>
        <w:autoSpaceDE/>
        <w:autoSpaceDN/>
        <w:bidi w:val="0"/>
        <w:adjustRightInd/>
        <w:snapToGrid/>
        <w:spacing w:line="600" w:lineRule="exact"/>
        <w:ind w:firstLine="1897" w:firstLineChars="593"/>
        <w:textAlignment w:val="auto"/>
        <w:rPr>
          <w:rFonts w:ascii="仿宋" w:hAnsi="仿宋" w:eastAsia="仿宋" w:cs="仿宋"/>
          <w:kern w:val="0"/>
          <w:sz w:val="32"/>
          <w:szCs w:val="32"/>
        </w:rPr>
      </w:pPr>
      <w:r>
        <w:rPr>
          <w:rFonts w:hint="eastAsia" w:ascii="仿宋" w:hAnsi="仿宋" w:eastAsia="仿宋" w:cs="仿宋"/>
          <w:kern w:val="0"/>
          <w:sz w:val="32"/>
          <w:szCs w:val="32"/>
        </w:rPr>
        <w:t>刘  琳  区妇幼健康服务中心基层科科长</w:t>
      </w:r>
    </w:p>
    <w:p>
      <w:pPr>
        <w:keepNext w:val="0"/>
        <w:keepLines w:val="0"/>
        <w:pageBreakBefore w:val="0"/>
        <w:widowControl/>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color w:val="auto"/>
          <w:spacing w:val="-34"/>
          <w:kern w:val="0"/>
          <w:sz w:val="32"/>
          <w:szCs w:val="32"/>
          <w:lang w:eastAsia="zh-CN"/>
        </w:rPr>
      </w:pPr>
      <w:r>
        <w:rPr>
          <w:rFonts w:hint="eastAsia" w:ascii="仿宋" w:hAnsi="仿宋" w:eastAsia="仿宋" w:cs="仿宋"/>
          <w:color w:val="auto"/>
          <w:kern w:val="0"/>
          <w:sz w:val="32"/>
          <w:szCs w:val="32"/>
          <w:lang w:eastAsia="zh-CN"/>
        </w:rPr>
        <w:t>杨顺安</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pacing w:val="-34"/>
          <w:kern w:val="0"/>
          <w:sz w:val="32"/>
          <w:szCs w:val="32"/>
        </w:rPr>
        <w:t>区卫健局综合监督执法局</w:t>
      </w:r>
      <w:r>
        <w:rPr>
          <w:rFonts w:hint="eastAsia" w:ascii="仿宋" w:hAnsi="仿宋" w:eastAsia="仿宋" w:cs="仿宋"/>
          <w:color w:val="auto"/>
          <w:spacing w:val="-34"/>
          <w:kern w:val="0"/>
          <w:sz w:val="32"/>
          <w:szCs w:val="32"/>
          <w:lang w:eastAsia="zh-CN"/>
        </w:rPr>
        <w:t>公共卫生监督科科长</w:t>
      </w:r>
    </w:p>
    <w:p>
      <w:pPr>
        <w:keepNext w:val="0"/>
        <w:keepLines w:val="0"/>
        <w:pageBreakBefore w:val="0"/>
        <w:widowControl/>
        <w:kinsoku/>
        <w:wordWrap/>
        <w:overflowPunct/>
        <w:topLinePunct w:val="0"/>
        <w:autoSpaceDE/>
        <w:autoSpaceDN/>
        <w:bidi w:val="0"/>
        <w:adjustRightInd/>
        <w:snapToGrid/>
        <w:spacing w:line="600" w:lineRule="exact"/>
        <w:ind w:firstLine="1920" w:firstLineChars="600"/>
        <w:textAlignment w:val="auto"/>
        <w:rPr>
          <w:rFonts w:ascii="仿宋" w:hAnsi="仿宋" w:eastAsia="仿宋" w:cs="仿宋"/>
          <w:kern w:val="0"/>
          <w:sz w:val="32"/>
          <w:szCs w:val="32"/>
        </w:rPr>
      </w:pPr>
      <w:r>
        <w:rPr>
          <w:rFonts w:hint="eastAsia" w:ascii="仿宋" w:hAnsi="仿宋" w:eastAsia="仿宋" w:cs="仿宋"/>
          <w:kern w:val="0"/>
          <w:sz w:val="32"/>
          <w:szCs w:val="32"/>
        </w:rPr>
        <w:t>邱  军  区人民医院疾病预防科主任</w:t>
      </w:r>
    </w:p>
    <w:p>
      <w:pPr>
        <w:keepNext w:val="0"/>
        <w:keepLines w:val="0"/>
        <w:pageBreakBefore w:val="0"/>
        <w:widowControl/>
        <w:kinsoku/>
        <w:wordWrap/>
        <w:overflowPunct/>
        <w:topLinePunct w:val="0"/>
        <w:autoSpaceDE/>
        <w:autoSpaceDN/>
        <w:bidi w:val="0"/>
        <w:adjustRightInd/>
        <w:snapToGrid/>
        <w:spacing w:line="600" w:lineRule="exact"/>
        <w:ind w:firstLine="1920" w:firstLineChars="600"/>
        <w:textAlignment w:val="auto"/>
        <w:rPr>
          <w:rFonts w:ascii="仿宋" w:hAnsi="仿宋" w:eastAsia="仿宋" w:cs="仿宋"/>
          <w:color w:val="auto"/>
          <w:kern w:val="0"/>
          <w:sz w:val="32"/>
          <w:szCs w:val="32"/>
        </w:rPr>
      </w:pPr>
      <w:r>
        <w:rPr>
          <w:rFonts w:hint="eastAsia" w:ascii="仿宋_GB2312" w:hAnsi="仿宋_GB2312" w:eastAsia="仿宋_GB2312" w:cs="仿宋_GB2312"/>
          <w:color w:val="auto"/>
          <w:sz w:val="32"/>
          <w:szCs w:val="32"/>
        </w:rPr>
        <w:t>各街道社区卫生服务中心主要领导</w:t>
      </w:r>
    </w:p>
    <w:p>
      <w:pPr>
        <w:keepNext w:val="0"/>
        <w:keepLines w:val="0"/>
        <w:pageBreakBefore w:val="0"/>
        <w:widowControl w:val="0"/>
        <w:tabs>
          <w:tab w:val="left" w:pos="2952"/>
        </w:tabs>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领导小组成员如有变动，由各单位相应岗位人员自行接替，不再另行发文。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kern w:val="0"/>
          <w:sz w:val="32"/>
          <w:szCs w:val="32"/>
        </w:rPr>
        <w:t>领导小组</w:t>
      </w:r>
      <w:r>
        <w:rPr>
          <w:rFonts w:hint="eastAsia" w:ascii="仿宋" w:hAnsi="仿宋" w:eastAsia="仿宋" w:cs="仿宋"/>
          <w:sz w:val="32"/>
          <w:szCs w:val="32"/>
        </w:rPr>
        <w:t>负责全区国家基卫项目工作的组织领导，</w:t>
      </w:r>
      <w:r>
        <w:rPr>
          <w:rFonts w:hint="eastAsia" w:ascii="仿宋" w:hAnsi="仿宋" w:eastAsia="仿宋" w:cs="仿宋"/>
          <w:kern w:val="0"/>
          <w:sz w:val="32"/>
          <w:szCs w:val="32"/>
        </w:rPr>
        <w:t>研究制定全区</w:t>
      </w:r>
      <w:r>
        <w:rPr>
          <w:rFonts w:hint="eastAsia" w:ascii="仿宋" w:hAnsi="仿宋" w:eastAsia="仿宋" w:cs="仿宋"/>
          <w:sz w:val="32"/>
          <w:szCs w:val="32"/>
        </w:rPr>
        <w:t>国家基卫项目</w:t>
      </w:r>
      <w:r>
        <w:rPr>
          <w:rFonts w:hint="eastAsia" w:ascii="仿宋" w:hAnsi="仿宋" w:eastAsia="仿宋" w:cs="仿宋"/>
          <w:kern w:val="0"/>
          <w:sz w:val="32"/>
          <w:szCs w:val="32"/>
        </w:rPr>
        <w:t>绩效考评管理方案，协调解决工作中遇到的重大问题，</w:t>
      </w:r>
      <w:r>
        <w:rPr>
          <w:rFonts w:hint="eastAsia" w:ascii="仿宋" w:hAnsi="仿宋" w:eastAsia="仿宋" w:cs="仿宋"/>
          <w:sz w:val="32"/>
          <w:szCs w:val="20"/>
        </w:rPr>
        <w:t>对各专业公共卫生机构进行工作督查，听取工作推进情况的汇报，及时审核兑现补助资金，</w:t>
      </w:r>
      <w:r>
        <w:rPr>
          <w:rFonts w:hint="eastAsia" w:ascii="仿宋" w:hAnsi="仿宋" w:eastAsia="仿宋" w:cs="仿宋"/>
          <w:kern w:val="0"/>
          <w:sz w:val="32"/>
          <w:szCs w:val="32"/>
        </w:rPr>
        <w:t>对全区</w:t>
      </w:r>
      <w:r>
        <w:rPr>
          <w:rFonts w:hint="eastAsia" w:ascii="仿宋" w:hAnsi="仿宋" w:eastAsia="仿宋" w:cs="仿宋"/>
          <w:sz w:val="32"/>
          <w:szCs w:val="32"/>
        </w:rPr>
        <w:t>国家基卫项目</w:t>
      </w:r>
      <w:r>
        <w:rPr>
          <w:rFonts w:hint="eastAsia" w:ascii="仿宋" w:hAnsi="仿宋" w:eastAsia="仿宋" w:cs="仿宋"/>
          <w:kern w:val="0"/>
          <w:sz w:val="32"/>
          <w:szCs w:val="32"/>
        </w:rPr>
        <w:t>补助经费划拨、使用情况进行监督。领导小组下设办公室在区卫生健康局基层卫生科，为领导小组常设工作机构，由基卫科科长兼任办公室主任，</w:t>
      </w:r>
      <w:r>
        <w:rPr>
          <w:rFonts w:hint="eastAsia" w:ascii="仿宋" w:hAnsi="仿宋" w:eastAsia="仿宋" w:cs="仿宋"/>
          <w:sz w:val="32"/>
          <w:szCs w:val="32"/>
        </w:rPr>
        <w:t>负责国家基卫项目的组织协调、绩效考核、信息收集、反馈等日常管理工作</w:t>
      </w:r>
      <w:r>
        <w:rPr>
          <w:rFonts w:hint="eastAsia" w:ascii="仿宋" w:hAnsi="仿宋" w:eastAsia="仿宋" w:cs="仿宋"/>
          <w:kern w:val="0"/>
          <w:sz w:val="32"/>
          <w:szCs w:val="32"/>
        </w:rPr>
        <w:t>。</w:t>
      </w:r>
    </w:p>
    <w:p>
      <w:pPr>
        <w:keepNext w:val="0"/>
        <w:keepLines w:val="0"/>
        <w:pageBreakBefore w:val="0"/>
        <w:kinsoku/>
        <w:wordWrap/>
        <w:overflowPunct/>
        <w:topLinePunct w:val="0"/>
        <w:bidi w:val="0"/>
        <w:snapToGrid/>
        <w:spacing w:line="600" w:lineRule="exact"/>
        <w:ind w:firstLine="675"/>
        <w:textAlignment w:val="auto"/>
        <w:rPr>
          <w:rFonts w:ascii="仿宋_GB2312" w:hAnsi="仿宋_GB2312" w:eastAsia="仿宋_GB2312" w:cs="仿宋_GB2312"/>
          <w:sz w:val="32"/>
          <w:szCs w:val="32"/>
        </w:rPr>
      </w:pPr>
      <w:r>
        <w:rPr>
          <w:rFonts w:hint="eastAsia" w:ascii="仿宋" w:hAnsi="仿宋" w:eastAsia="仿宋" w:cs="仿宋"/>
          <w:sz w:val="32"/>
          <w:szCs w:val="32"/>
        </w:rPr>
        <w:t>各专业公共卫生机构要成立项目工作领导小组及项目技术指导组，按照分类实施的原则，加强对各辖区提供国家基卫项目服务的基层医疗卫生机构的培训、指导和考核。各街道社区卫生服务中心要加强对辖区社区卫生服务站、社区卫生室项目工作的组织管理，强化对项目工作的督促指导。</w:t>
      </w:r>
    </w:p>
    <w:p>
      <w:pPr>
        <w:keepNext w:val="0"/>
        <w:keepLines w:val="0"/>
        <w:pageBreakBefore w:val="0"/>
        <w:kinsoku/>
        <w:wordWrap/>
        <w:overflowPunct/>
        <w:topLinePunct w:val="0"/>
        <w:bidi w:val="0"/>
        <w:snapToGrid/>
        <w:spacing w:line="600" w:lineRule="exact"/>
        <w:ind w:firstLine="630"/>
        <w:textAlignment w:val="auto"/>
        <w:rPr>
          <w:rFonts w:ascii="黑体" w:eastAsia="黑体"/>
          <w:sz w:val="32"/>
          <w:szCs w:val="32"/>
        </w:rPr>
      </w:pPr>
      <w:r>
        <w:rPr>
          <w:rFonts w:hint="eastAsia" w:ascii="黑体" w:eastAsia="黑体"/>
          <w:sz w:val="32"/>
          <w:szCs w:val="32"/>
        </w:rPr>
        <w:t>二、明确任务，规范项目服务</w:t>
      </w:r>
    </w:p>
    <w:p>
      <w:pPr>
        <w:keepNext w:val="0"/>
        <w:keepLines w:val="0"/>
        <w:pageBreakBefore w:val="0"/>
        <w:kinsoku/>
        <w:wordWrap/>
        <w:overflowPunct/>
        <w:topLinePunct w:val="0"/>
        <w:bidi w:val="0"/>
        <w:snapToGrid/>
        <w:spacing w:line="600" w:lineRule="exact"/>
        <w:ind w:firstLine="630"/>
        <w:textAlignment w:val="auto"/>
        <w:rPr>
          <w:rFonts w:ascii="楷体" w:hAnsi="楷体" w:eastAsia="楷体"/>
          <w:sz w:val="32"/>
          <w:szCs w:val="32"/>
        </w:rPr>
      </w:pPr>
      <w:r>
        <w:rPr>
          <w:rFonts w:hint="eastAsia" w:ascii="楷体" w:hAnsi="楷体" w:eastAsia="楷体"/>
          <w:sz w:val="32"/>
          <w:szCs w:val="32"/>
        </w:rPr>
        <w:t>（一）项目服务内容</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执行国家基本公共卫生服务项目，即居民健康档案、健康教育、预防接种、儿童健康管理、孕产妇健康管理、老年人健康管理、高血压和2型糖尿病等慢性病患者健康管理、严重精神障碍患者管理、传染病及突发公共卫生事件报告和处理、结核病患者健康管理、中医药健康管理、卫生监督协管共12项国家基卫项目。</w:t>
      </w:r>
    </w:p>
    <w:p>
      <w:pPr>
        <w:keepNext w:val="0"/>
        <w:keepLines w:val="0"/>
        <w:pageBreakBefore w:val="0"/>
        <w:kinsoku/>
        <w:wordWrap/>
        <w:overflowPunct/>
        <w:topLinePunct w:val="0"/>
        <w:bidi w:val="0"/>
        <w:snapToGri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其中：</w:t>
      </w:r>
      <w:r>
        <w:rPr>
          <w:rFonts w:ascii="仿宋" w:hAnsi="仿宋" w:eastAsia="仿宋" w:cs="仿宋"/>
          <w:b/>
          <w:bCs/>
          <w:sz w:val="32"/>
          <w:szCs w:val="32"/>
        </w:rPr>
        <w:t>卫生监督协管</w:t>
      </w:r>
      <w:r>
        <w:rPr>
          <w:rFonts w:hint="eastAsia" w:ascii="仿宋" w:hAnsi="仿宋" w:eastAsia="仿宋" w:cs="仿宋"/>
          <w:b/>
          <w:bCs/>
          <w:sz w:val="32"/>
          <w:szCs w:val="32"/>
        </w:rPr>
        <w:t>项目工作和资金按上级文件单列，由区卫健局</w:t>
      </w:r>
      <w:r>
        <w:rPr>
          <w:rFonts w:ascii="仿宋" w:hAnsi="仿宋" w:eastAsia="仿宋" w:cs="仿宋"/>
          <w:b/>
          <w:bCs/>
          <w:sz w:val="32"/>
          <w:szCs w:val="32"/>
        </w:rPr>
        <w:t>综合监督执法局负责管理、指导和督促实施</w:t>
      </w:r>
      <w:r>
        <w:rPr>
          <w:rFonts w:hint="eastAsia" w:ascii="仿宋" w:hAnsi="仿宋" w:eastAsia="仿宋" w:cs="仿宋"/>
          <w:b/>
          <w:bCs/>
          <w:sz w:val="32"/>
          <w:szCs w:val="32"/>
        </w:rPr>
        <w:t>，其工作方案、资金使用方案、绩效考核方案、考核专家组等另行发文实施。</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将家庭医生签约服务工作纳入国家基卫项目工作内容同安排、同督导、同考核；保障对重点人群和重点病种提供签约服务，切实做到“签约一人、履约一人，做实一人”。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（二）项目服务流程</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kern w:val="0"/>
          <w:sz w:val="32"/>
          <w:szCs w:val="32"/>
        </w:rPr>
        <w:t>国家基卫项目服务原则上由各街道社区卫生服务机构提供，对于辖区社区卫生服务机构暂不能胜任的项目进行签订委托协议进行管理。委托管理原则上以公立机构为主，委托内容及操作程序由区</w:t>
      </w:r>
      <w:r>
        <w:rPr>
          <w:rFonts w:hint="eastAsia" w:ascii="仿宋" w:hAnsi="仿宋" w:eastAsia="仿宋" w:cs="仿宋"/>
          <w:sz w:val="32"/>
          <w:szCs w:val="32"/>
        </w:rPr>
        <w:t>基卫项目管理领导小组办公室</w:t>
      </w:r>
      <w:r>
        <w:rPr>
          <w:rFonts w:hint="eastAsia" w:ascii="仿宋" w:hAnsi="仿宋" w:eastAsia="仿宋" w:cs="仿宋"/>
          <w:kern w:val="0"/>
          <w:sz w:val="32"/>
          <w:szCs w:val="32"/>
        </w:rPr>
        <w:t>审核。审批程序：由机构提出书面申请，政府举办街道社区卫生服务中心同意后以片区汇总上报区级专业公共卫生机构，再由区级专业公共卫生机构进行资质审核同意后，汇总报经区</w:t>
      </w:r>
      <w:r>
        <w:rPr>
          <w:rFonts w:hint="eastAsia" w:ascii="仿宋" w:hAnsi="仿宋" w:eastAsia="仿宋" w:cs="仿宋"/>
          <w:sz w:val="32"/>
          <w:szCs w:val="32"/>
        </w:rPr>
        <w:t>基卫项目管理领导小组办公室研究</w:t>
      </w:r>
      <w:r>
        <w:rPr>
          <w:rFonts w:hint="eastAsia" w:ascii="仿宋" w:hAnsi="仿宋" w:eastAsia="仿宋" w:cs="仿宋"/>
          <w:kern w:val="0"/>
          <w:sz w:val="32"/>
          <w:szCs w:val="32"/>
        </w:rPr>
        <w:t>同意后方可开展项目服务，服务经费按照“钱随事走”的原则进行拨付。</w:t>
      </w:r>
    </w:p>
    <w:p>
      <w:pPr>
        <w:keepNext w:val="0"/>
        <w:keepLines w:val="0"/>
        <w:pageBreakBefore w:val="0"/>
        <w:kinsoku/>
        <w:wordWrap/>
        <w:overflowPunct/>
        <w:topLinePunct w:val="0"/>
        <w:bidi w:val="0"/>
        <w:snapToGrid/>
        <w:spacing w:line="600" w:lineRule="exact"/>
        <w:ind w:firstLine="630"/>
        <w:textAlignment w:val="auto"/>
        <w:rPr>
          <w:rFonts w:ascii="楷体" w:hAnsi="楷体" w:eastAsia="楷体"/>
          <w:sz w:val="32"/>
          <w:szCs w:val="32"/>
        </w:rPr>
      </w:pPr>
      <w:r>
        <w:rPr>
          <w:rFonts w:hint="eastAsia" w:ascii="楷体" w:hAnsi="楷体" w:eastAsia="楷体"/>
          <w:sz w:val="32"/>
          <w:szCs w:val="32"/>
        </w:rPr>
        <w:t>（三）项目任务来源</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kern w:val="0"/>
          <w:sz w:val="32"/>
          <w:szCs w:val="32"/>
        </w:rPr>
        <w:t>各提供基本公共卫生服务的机构按照《国家基本公共卫生服务规范（第三版）》规定的服务对象和服务内容，认真开展项目工作，如有变动，以省、市级下发的文件执行。</w:t>
      </w:r>
      <w:r>
        <w:rPr>
          <w:rFonts w:hint="eastAsia" w:ascii="仿宋" w:hAnsi="仿宋" w:eastAsia="仿宋" w:cs="仿宋"/>
          <w:sz w:val="32"/>
          <w:szCs w:val="32"/>
        </w:rPr>
        <w:t>各项目的任务指标以年度上级部门下达的任务为基础，按照“附件2”《呈贡区2022年国家基本公共卫生服务项目各街道任务明细表》实施完成。</w:t>
      </w:r>
    </w:p>
    <w:p>
      <w:pPr>
        <w:keepNext w:val="0"/>
        <w:keepLines w:val="0"/>
        <w:pageBreakBefore w:val="0"/>
        <w:kinsoku/>
        <w:wordWrap/>
        <w:overflowPunct/>
        <w:topLinePunct w:val="0"/>
        <w:bidi w:val="0"/>
        <w:snapToGrid/>
        <w:spacing w:line="600" w:lineRule="exact"/>
        <w:ind w:firstLine="640" w:firstLineChars="200"/>
        <w:textAlignment w:val="auto"/>
        <w:rPr>
          <w:rFonts w:ascii="黑体" w:eastAsia="黑体"/>
          <w:sz w:val="32"/>
          <w:szCs w:val="32"/>
        </w:rPr>
      </w:pPr>
      <w:r>
        <w:rPr>
          <w:rFonts w:hint="eastAsia" w:ascii="黑体" w:eastAsia="黑体"/>
          <w:sz w:val="32"/>
          <w:szCs w:val="32"/>
        </w:rPr>
        <w:t>三、强化项目绩效管理考核</w:t>
      </w:r>
    </w:p>
    <w:p>
      <w:pPr>
        <w:keepNext w:val="0"/>
        <w:keepLines w:val="0"/>
        <w:pageBreakBefore w:val="0"/>
        <w:kinsoku/>
        <w:wordWrap/>
        <w:overflowPunct/>
        <w:topLinePunct w:val="0"/>
        <w:bidi w:val="0"/>
        <w:snapToGrid/>
        <w:spacing w:line="600" w:lineRule="exact"/>
        <w:ind w:firstLine="640" w:firstLineChars="200"/>
        <w:textAlignment w:val="auto"/>
        <w:rPr>
          <w:rFonts w:ascii="楷体" w:hAnsi="楷体" w:eastAsia="楷体"/>
          <w:sz w:val="32"/>
          <w:szCs w:val="32"/>
        </w:rPr>
      </w:pPr>
      <w:r>
        <w:rPr>
          <w:rFonts w:hint="eastAsia" w:ascii="楷体" w:hAnsi="楷体" w:eastAsia="楷体"/>
          <w:sz w:val="32"/>
          <w:szCs w:val="32"/>
        </w:rPr>
        <w:t>（一）项目管理</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区基卫项目工作领导小组对项目管理进行统一领导，项目内容分类实施、专业公共卫生机构牵头组织，各街道社区卫生服务中心负责具体落实。对国家基卫项目及家庭医生签约服务分别按疾病预防控制、妇幼保健、健康教育、卫生监督、中医药健康管理、综合管理（组织管理和资金管理）等分类组织实施。</w:t>
      </w:r>
    </w:p>
    <w:p>
      <w:pPr>
        <w:keepNext w:val="0"/>
        <w:keepLines w:val="0"/>
        <w:pageBreakBefore w:val="0"/>
        <w:kinsoku/>
        <w:wordWrap/>
        <w:overflowPunct/>
        <w:topLinePunct w:val="0"/>
        <w:bidi w:val="0"/>
        <w:snapToGrid/>
        <w:spacing w:line="600" w:lineRule="exact"/>
        <w:ind w:firstLine="643" w:firstLineChars="200"/>
        <w:textAlignment w:val="auto"/>
        <w:rPr>
          <w:rFonts w:ascii="Times New Roman" w:hAnsi="Times New Roman" w:eastAsia="仿宋_GB2312"/>
          <w:kern w:val="0"/>
          <w:sz w:val="32"/>
          <w:szCs w:val="32"/>
        </w:rPr>
      </w:pPr>
      <w:r>
        <w:rPr>
          <w:rFonts w:hint="eastAsia" w:ascii="仿宋" w:hAnsi="仿宋" w:eastAsia="仿宋" w:cs="仿宋"/>
          <w:b/>
          <w:bCs/>
          <w:sz w:val="32"/>
          <w:szCs w:val="32"/>
        </w:rPr>
        <w:t>1.区项目管理办公室：</w:t>
      </w:r>
      <w:r>
        <w:rPr>
          <w:rFonts w:hint="eastAsia" w:ascii="仿宋" w:hAnsi="仿宋" w:eastAsia="仿宋" w:cs="仿宋"/>
          <w:sz w:val="32"/>
          <w:szCs w:val="32"/>
        </w:rPr>
        <w:t>负责对</w:t>
      </w:r>
      <w:r>
        <w:rPr>
          <w:rFonts w:hint="eastAsia" w:ascii="Times New Roman" w:hAnsi="Times New Roman" w:eastAsia="仿宋_GB2312"/>
          <w:kern w:val="0"/>
          <w:sz w:val="32"/>
          <w:szCs w:val="32"/>
        </w:rPr>
        <w:t>综合管理（组织</w:t>
      </w:r>
      <w:r>
        <w:rPr>
          <w:rFonts w:ascii="Times New Roman" w:hAnsi="Times New Roman" w:eastAsia="仿宋_GB2312"/>
          <w:kern w:val="0"/>
          <w:sz w:val="32"/>
          <w:szCs w:val="32"/>
        </w:rPr>
        <w:t>管理</w:t>
      </w:r>
      <w:r>
        <w:rPr>
          <w:rFonts w:hint="eastAsia" w:ascii="Times New Roman" w:hAnsi="Times New Roman" w:eastAsia="仿宋_GB2312"/>
          <w:kern w:val="0"/>
          <w:sz w:val="32"/>
          <w:szCs w:val="32"/>
        </w:rPr>
        <w:t>）、</w:t>
      </w:r>
      <w:r>
        <w:rPr>
          <w:rFonts w:hint="eastAsia" w:ascii="仿宋" w:hAnsi="仿宋" w:eastAsia="仿宋" w:cs="仿宋"/>
          <w:sz w:val="32"/>
          <w:szCs w:val="32"/>
        </w:rPr>
        <w:t>家庭医生签约服务（组织管理）的管理、指导和督促实施</w:t>
      </w:r>
      <w:r>
        <w:rPr>
          <w:rFonts w:hint="eastAsia" w:ascii="Times New Roman" w:hAnsi="Times New Roman" w:eastAsia="仿宋_GB2312"/>
          <w:kern w:val="0"/>
          <w:sz w:val="32"/>
          <w:szCs w:val="32"/>
        </w:rPr>
        <w:t>，制定实施方案，牵头组织项目检查考核。</w:t>
      </w:r>
    </w:p>
    <w:p>
      <w:pPr>
        <w:keepNext w:val="0"/>
        <w:keepLines w:val="0"/>
        <w:pageBreakBefore w:val="0"/>
        <w:kinsoku/>
        <w:wordWrap/>
        <w:overflowPunct/>
        <w:topLinePunct w:val="0"/>
        <w:bidi w:val="0"/>
        <w:snapToGrid/>
        <w:spacing w:line="600" w:lineRule="exact"/>
        <w:textAlignment w:val="auto"/>
        <w:rPr>
          <w:rFonts w:ascii="Times New Roman" w:hAnsi="Times New Roman" w:eastAsia="仿宋"/>
          <w:kern w:val="0"/>
          <w:sz w:val="32"/>
          <w:szCs w:val="32"/>
        </w:rPr>
      </w:pPr>
      <w:r>
        <w:rPr>
          <w:rFonts w:hint="eastAsia" w:ascii="Times New Roman" w:hAnsi="Times New Roman" w:eastAsia="仿宋_GB2312"/>
          <w:kern w:val="0"/>
          <w:sz w:val="32"/>
          <w:szCs w:val="32"/>
        </w:rPr>
        <w:t xml:space="preserve">    2. </w:t>
      </w:r>
      <w:r>
        <w:rPr>
          <w:rFonts w:hint="eastAsia" w:ascii="仿宋" w:hAnsi="仿宋" w:eastAsia="仿宋" w:cs="仿宋"/>
          <w:b/>
          <w:bCs/>
          <w:kern w:val="0"/>
          <w:sz w:val="32"/>
          <w:szCs w:val="32"/>
        </w:rPr>
        <w:t>区卫健局办公室（财务）</w:t>
      </w:r>
      <w:r>
        <w:rPr>
          <w:rFonts w:hint="eastAsia" w:ascii="仿宋" w:hAnsi="仿宋" w:eastAsia="仿宋" w:cs="仿宋"/>
          <w:kern w:val="0"/>
          <w:sz w:val="32"/>
          <w:szCs w:val="32"/>
        </w:rPr>
        <w:t>：负责对项目资金使用的指导和监管，并做出结果评价，制定项目经费管理和使用办法。</w:t>
      </w:r>
    </w:p>
    <w:p>
      <w:pPr>
        <w:keepNext w:val="0"/>
        <w:keepLines w:val="0"/>
        <w:pageBreakBefore w:val="0"/>
        <w:kinsoku/>
        <w:wordWrap/>
        <w:overflowPunct/>
        <w:topLinePunct w:val="0"/>
        <w:bidi w:val="0"/>
        <w:snapToGri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3.区疾病预防控制中心：</w:t>
      </w:r>
      <w:r>
        <w:rPr>
          <w:rFonts w:hint="eastAsia" w:ascii="仿宋" w:hAnsi="仿宋" w:eastAsia="仿宋" w:cs="仿宋"/>
          <w:sz w:val="32"/>
          <w:szCs w:val="32"/>
        </w:rPr>
        <w:t>负责对疾病预防控制（包括预防接种、老年人健康管理、高血压和2型糖尿病等慢性病患者健康管理、严重精神障碍患者管理、结核病患者健康管理、传染病及突发公共卫生事件报告和处理）、健康教育(含服务对象满意度评估）、家庭医生签约服务疾控块等管理、指导和督促实施并做出结果评价。</w:t>
      </w:r>
    </w:p>
    <w:p>
      <w:pPr>
        <w:keepNext w:val="0"/>
        <w:keepLines w:val="0"/>
        <w:pageBreakBefore w:val="0"/>
        <w:kinsoku/>
        <w:wordWrap/>
        <w:overflowPunct/>
        <w:topLinePunct w:val="0"/>
        <w:bidi w:val="0"/>
        <w:snapToGri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3.区妇幼健康服务中心：</w:t>
      </w:r>
      <w:r>
        <w:rPr>
          <w:rFonts w:hint="eastAsia" w:ascii="仿宋" w:hAnsi="仿宋" w:eastAsia="仿宋" w:cs="仿宋"/>
          <w:sz w:val="32"/>
          <w:szCs w:val="32"/>
        </w:rPr>
        <w:t>负责对妇幼保健（包括居民健康档案管理、孕产妇健康管理、儿童健康管理）、家庭医生签约妇幼块等管理、指导和督促实施并做出结果评价。</w:t>
      </w:r>
    </w:p>
    <w:p>
      <w:pPr>
        <w:keepNext w:val="0"/>
        <w:keepLines w:val="0"/>
        <w:pageBreakBefore w:val="0"/>
        <w:kinsoku/>
        <w:wordWrap/>
        <w:overflowPunct/>
        <w:topLinePunct w:val="0"/>
        <w:bidi w:val="0"/>
        <w:snapToGri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4.区卫健</w:t>
      </w:r>
      <w:r>
        <w:rPr>
          <w:rFonts w:hint="eastAsia" w:ascii="仿宋" w:hAnsi="仿宋" w:eastAsia="仿宋" w:cs="仿宋"/>
          <w:b/>
          <w:bCs/>
          <w:kern w:val="0"/>
          <w:sz w:val="32"/>
          <w:szCs w:val="32"/>
        </w:rPr>
        <w:t>局医政科（中医）：</w:t>
      </w:r>
      <w:r>
        <w:rPr>
          <w:rFonts w:hint="eastAsia" w:ascii="仿宋" w:hAnsi="仿宋" w:eastAsia="仿宋" w:cs="仿宋"/>
          <w:kern w:val="0"/>
          <w:sz w:val="32"/>
          <w:szCs w:val="32"/>
        </w:rPr>
        <w:t>负责</w:t>
      </w:r>
      <w:r>
        <w:rPr>
          <w:rFonts w:hint="eastAsia" w:ascii="仿宋" w:hAnsi="仿宋" w:eastAsia="仿宋" w:cs="仿宋"/>
          <w:sz w:val="32"/>
          <w:szCs w:val="32"/>
        </w:rPr>
        <w:t>中医药健康管理项目管理、指导和督促实施并做出结果评价。</w:t>
      </w:r>
    </w:p>
    <w:p>
      <w:pPr>
        <w:keepNext w:val="0"/>
        <w:keepLines w:val="0"/>
        <w:pageBreakBefore w:val="0"/>
        <w:kinsoku/>
        <w:wordWrap/>
        <w:overflowPunct/>
        <w:topLinePunct w:val="0"/>
        <w:bidi w:val="0"/>
        <w:snapToGri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5.各街道社区卫生服务中心：</w:t>
      </w:r>
      <w:r>
        <w:rPr>
          <w:rFonts w:hint="eastAsia" w:ascii="仿宋" w:hAnsi="仿宋" w:eastAsia="仿宋" w:cs="仿宋"/>
          <w:sz w:val="32"/>
          <w:szCs w:val="32"/>
        </w:rPr>
        <w:t>在项目管理办公室的组织领导下、各专业公共卫生机构的业务指导下，负责开展辖区国家基卫项目和家庭医生签约服务工作。按照《呈贡区基本公共卫生服务网格化管理实施方案》（呈卫健发〔2019〕49 号）和各中心辖区四级网格划分，对各社区卫生服务站、社区卫生室的国家基卫项目工作开展情况进行检查、指导及考核。</w:t>
      </w:r>
    </w:p>
    <w:p>
      <w:pPr>
        <w:keepNext w:val="0"/>
        <w:keepLines w:val="0"/>
        <w:pageBreakBefore w:val="0"/>
        <w:numPr>
          <w:ilvl w:val="0"/>
          <w:numId w:val="1"/>
        </w:numPr>
        <w:kinsoku/>
        <w:wordWrap/>
        <w:overflowPunct/>
        <w:topLinePunct w:val="0"/>
        <w:bidi w:val="0"/>
        <w:snapToGrid/>
        <w:spacing w:line="600" w:lineRule="exact"/>
        <w:ind w:firstLine="640" w:firstLineChars="200"/>
        <w:textAlignment w:val="auto"/>
        <w:rPr>
          <w:rFonts w:ascii="楷体" w:hAnsi="楷体" w:eastAsia="楷体"/>
          <w:sz w:val="32"/>
          <w:szCs w:val="32"/>
        </w:rPr>
      </w:pPr>
      <w:r>
        <w:rPr>
          <w:rFonts w:hint="eastAsia" w:ascii="楷体" w:hAnsi="楷体" w:eastAsia="楷体"/>
          <w:sz w:val="32"/>
          <w:szCs w:val="32"/>
        </w:rPr>
        <w:t>项目考核</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项目考核采取查阅资料、电话回访、现场查看、问卷调查等方法，重点考核基层医疗卫生机构履行国家基本公共卫生项目服务职能、关键指标完成情况及城乡居民的满意度和知晓率，强化对项目工作真实性的考核，实行弄虚作假一票否决制，对考核检查中发现有伪造健康管理档案、制作假台账资料等虚假行为的，一经发现该项目按零分计，不得兑现经费。并按照问题严重程度，给予相应处理。</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项目考核实行季度考核。每季度末由各街道社区卫生服务中心于下季度第一个月上旬对辖区社区卫生室（社区卫生服务站）上季度国家基卫项目工作进行考核，并将考核结果对口上报各区级专业公共卫生机构及区项目管理办。下季度第一个月20日前由项目办组织各区级专业公共卫生机构对街道社区卫生服务中心及其辖区按照不少于35%的比例抽取社区卫生室（社区卫生服务站）进行抽查复核。通过前3季度考核，实现年度内街道社区卫生服务中心及其辖区卫生室</w:t>
      </w:r>
      <w:r>
        <w:rPr>
          <w:rFonts w:hint="eastAsia" w:ascii="仿宋" w:hAnsi="仿宋" w:eastAsia="仿宋" w:cs="仿宋"/>
          <w:color w:val="000000" w:themeColor="text1"/>
          <w:kern w:val="0"/>
          <w:sz w:val="32"/>
          <w:szCs w:val="32"/>
          <w14:textFill>
            <w14:solidFill>
              <w14:schemeClr w14:val="tx1"/>
            </w14:solidFill>
          </w14:textFill>
        </w:rPr>
        <w:t>和其他社区卫生服务机构</w:t>
      </w:r>
      <w:r>
        <w:rPr>
          <w:rFonts w:hint="eastAsia" w:ascii="仿宋" w:hAnsi="仿宋" w:eastAsia="仿宋" w:cs="仿宋"/>
          <w:sz w:val="32"/>
          <w:szCs w:val="32"/>
        </w:rPr>
        <w:t>全覆盖。</w:t>
      </w:r>
    </w:p>
    <w:p>
      <w:pPr>
        <w:keepNext w:val="0"/>
        <w:keepLines w:val="0"/>
        <w:pageBreakBefore w:val="0"/>
        <w:kinsoku/>
        <w:wordWrap/>
        <w:overflowPunct/>
        <w:topLinePunct w:val="0"/>
        <w:bidi w:val="0"/>
        <w:snapToGrid/>
        <w:spacing w:line="600" w:lineRule="exact"/>
        <w:ind w:firstLine="640" w:firstLineChars="200"/>
        <w:textAlignment w:val="auto"/>
        <w:rPr>
          <w:rFonts w:ascii="楷体" w:hAnsi="楷体" w:eastAsia="楷体"/>
          <w:sz w:val="32"/>
          <w:szCs w:val="32"/>
        </w:rPr>
      </w:pPr>
      <w:r>
        <w:rPr>
          <w:rFonts w:hint="eastAsia" w:ascii="楷体" w:hAnsi="楷体" w:eastAsia="楷体"/>
          <w:sz w:val="32"/>
          <w:szCs w:val="32"/>
        </w:rPr>
        <w:t>（三）考核结果运用</w:t>
      </w:r>
    </w:p>
    <w:p>
      <w:pPr>
        <w:keepNext w:val="0"/>
        <w:keepLines w:val="0"/>
        <w:pageBreakBefore w:val="0"/>
        <w:kinsoku/>
        <w:wordWrap/>
        <w:overflowPunct/>
        <w:topLinePunct w:val="0"/>
        <w:bidi w:val="0"/>
        <w:snapToGrid/>
        <w:spacing w:line="600" w:lineRule="exact"/>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1.项目经费兑现</w:t>
      </w:r>
    </w:p>
    <w:p>
      <w:pPr>
        <w:keepNext w:val="0"/>
        <w:keepLines w:val="0"/>
        <w:pageBreakBefore w:val="0"/>
        <w:kinsoku/>
        <w:wordWrap/>
        <w:overflowPunct/>
        <w:topLinePunct w:val="0"/>
        <w:bidi w:val="0"/>
        <w:snapToGrid/>
        <w:spacing w:line="600" w:lineRule="exact"/>
        <w:ind w:firstLine="675"/>
        <w:textAlignment w:val="auto"/>
        <w:rPr>
          <w:rFonts w:ascii="仿宋" w:hAnsi="仿宋" w:eastAsia="仿宋" w:cs="仿宋"/>
          <w:sz w:val="32"/>
          <w:szCs w:val="32"/>
        </w:rPr>
      </w:pPr>
      <w:r>
        <w:rPr>
          <w:rFonts w:hint="eastAsia" w:ascii="仿宋" w:hAnsi="仿宋" w:eastAsia="仿宋" w:cs="仿宋"/>
          <w:sz w:val="32"/>
          <w:szCs w:val="32"/>
        </w:rPr>
        <w:t>考核结果与项目经费兑现补助挂钩。项目考核结果分单项考核成绩及综合考核成绩。单项考核成绩即为每个单项项目的考核成绩，综合考核成绩即为各单项项目考核成绩的总和（具体详见《昆明市呈贡区2022年国家基本公共卫生服务项目绩效评价考核</w:t>
      </w:r>
      <w:r>
        <w:rPr>
          <w:rFonts w:hint="eastAsia" w:ascii="仿宋" w:hAnsi="仿宋" w:eastAsia="仿宋" w:cs="仿宋"/>
          <w:bCs/>
          <w:kern w:val="0"/>
          <w:sz w:val="32"/>
          <w:szCs w:val="32"/>
        </w:rPr>
        <w:t>细则》</w:t>
      </w:r>
      <w:r>
        <w:rPr>
          <w:rFonts w:hint="eastAsia" w:ascii="仿宋" w:hAnsi="仿宋" w:eastAsia="仿宋" w:cs="仿宋"/>
          <w:sz w:val="32"/>
          <w:szCs w:val="32"/>
        </w:rPr>
        <w:t>）。各基层医疗卫生机构年度项目工作的考核结果严格与项目经费兑现补助及奖惩挂钩。</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各基层医疗卫生机构年度项目工作</w:t>
      </w:r>
      <w:r>
        <w:rPr>
          <w:rFonts w:hint="eastAsia" w:ascii="仿宋" w:hAnsi="仿宋" w:eastAsia="仿宋" w:cs="仿宋"/>
          <w:b/>
          <w:bCs/>
          <w:sz w:val="32"/>
          <w:szCs w:val="32"/>
        </w:rPr>
        <w:t>单项考核</w:t>
      </w:r>
      <w:r>
        <w:rPr>
          <w:rFonts w:hint="eastAsia" w:ascii="仿宋" w:hAnsi="仿宋" w:eastAsia="仿宋" w:cs="仿宋"/>
          <w:sz w:val="32"/>
          <w:szCs w:val="32"/>
        </w:rPr>
        <w:t>结果分为六个档次。（1）考核分在90分（含90分）及以上的，按实际完成工作量足额兑现项目补助经费；（2）考核分85分（含85分）—90分之间的，按实际完成工作量应兑现资金的90%兑现项目补助经费；（3）考核分在80分（含80分）—85分之间的，按实际完成工作量应兑现资金的80%兑现项目补助经费；（4）考核分在70分（含70分）—80分之间的，按实际完成工作量应兑现资金的70%兑现项目补助经费；（5）考核分在60分（含60分）—70分之间的，视工作情况给予适当补助，但不超过按工作量应兑现经费的60%；（6）60分以下的不予兑现补助经费。</w:t>
      </w:r>
    </w:p>
    <w:p>
      <w:pPr>
        <w:keepNext w:val="0"/>
        <w:keepLines w:val="0"/>
        <w:pageBreakBefore w:val="0"/>
        <w:kinsoku/>
        <w:wordWrap/>
        <w:overflowPunct/>
        <w:topLinePunct w:val="0"/>
        <w:bidi w:val="0"/>
        <w:snapToGrid/>
        <w:spacing w:line="600" w:lineRule="exact"/>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2.奖励情况</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（1）街道社区卫生服务中心</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单项考核分达95分及以上的街道社区卫生服务中心，按照每个项目3000元予以项目补助奖励；对年度考核综合成绩排名全区第一、二、三名且每个单项考核均达到90分及以上的街道社区卫生服务中心，分别给予4万元、3万元、2万元项目补助奖励。</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以上兑现补助经费和奖励经费严格按照《云南省财政厅云南省卫生健康委员会 云南省医疗保障局关于印发基本公共卫生服务等5项补助资金管理办法实施细则的通知》（云财社〔2020〕316号）文件要求进行使用，任何单位一律不准以任何借口、任何名义、任何方式发放给个人。</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（2）社区卫生室及其他社区卫生服务机构</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单项考核达95分及以上社区卫生室及其他社区卫生服务机构，按照每个项目800元给予项目补助奖励。对综合成绩排名全区第一、二、三名且每个单项考核达到90分及以上的卫生室及其他社区卫生服务机构，分别给予5000元、4000元、3000元项目补助奖励。</w:t>
      </w:r>
    </w:p>
    <w:p>
      <w:pPr>
        <w:keepNext w:val="0"/>
        <w:keepLines w:val="0"/>
        <w:pageBreakBefore w:val="0"/>
        <w:kinsoku/>
        <w:wordWrap/>
        <w:overflowPunct/>
        <w:topLinePunct w:val="0"/>
        <w:bidi w:val="0"/>
        <w:snapToGrid/>
        <w:spacing w:line="600" w:lineRule="exact"/>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3.惩处情况</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对有三个及以上单项考核均低于80分及年度综合考核成绩排名末位的政府办街道社区卫生服务中心，由区卫生健康局领导对中心主要领导、分管领导进行诫勉谈话、黄牌警告，限期整改后复核，整改期限3个月，复核不达标的机构，对分管领导进行问责。连续两年考核均存在以上问题的，对分管领导实施组织调整。</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cs="仿宋"/>
          <w:b/>
          <w:sz w:val="32"/>
          <w:szCs w:val="32"/>
        </w:rPr>
      </w:pPr>
      <w:r>
        <w:rPr>
          <w:rFonts w:hint="eastAsia" w:ascii="仿宋" w:hAnsi="仿宋" w:eastAsia="仿宋" w:cs="仿宋"/>
          <w:sz w:val="32"/>
          <w:szCs w:val="32"/>
        </w:rPr>
        <w:t>对有三个及以上单项考核均低于80分及年度综合考核成绩排名倒数第一、二名的社区卫生室（社区卫生服务站），由各街道社区卫生服务中心负责人对卫生室（卫生服务站）进行诫勉谈话，黄牌警告，限期整改后复核，整改期限3个月，复核不达标的，不得兑现本年度公共卫生服务补助经费，收回预拨经费。连续两年考核均存在以上问题的卫生室乡村医生，街道社区卫生服务中心不再聘用</w:t>
      </w:r>
      <w:r>
        <w:rPr>
          <w:rFonts w:hint="eastAsia" w:ascii="仿宋" w:hAnsi="仿宋" w:eastAsia="仿宋" w:cs="仿宋"/>
          <w:bCs/>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sz w:val="32"/>
          <w:szCs w:val="32"/>
        </w:rPr>
        <w:t xml:space="preserve">对有三个及以上单项考核均低于80分的社会力量举办的社区卫生服务机构，由区卫健局分管领导和各街道社区卫生服务中心负责人对其负责人进行诫勉谈话，黄牌警告，限期整改后复核，整改期限3个月，复核不达标的，不得兑现本年度公共卫生服务补助经费。连续两年考核均存在以上问题，取消该社区卫生服务机构提供国家基卫项目和家庭医生签约服务的资格，不再承担基本公共卫生服务工作。 </w:t>
      </w:r>
    </w:p>
    <w:p>
      <w:pPr>
        <w:keepNext w:val="0"/>
        <w:keepLines w:val="0"/>
        <w:pageBreakBefore w:val="0"/>
        <w:kinsoku/>
        <w:wordWrap/>
        <w:overflowPunct/>
        <w:topLinePunct w:val="0"/>
        <w:bidi w:val="0"/>
        <w:snapToGrid/>
        <w:spacing w:line="600" w:lineRule="exact"/>
        <w:ind w:firstLine="640" w:firstLineChars="200"/>
        <w:textAlignment w:val="auto"/>
        <w:rPr>
          <w:rFonts w:ascii="黑体" w:eastAsia="黑体"/>
          <w:sz w:val="32"/>
          <w:szCs w:val="32"/>
        </w:rPr>
      </w:pPr>
      <w:r>
        <w:rPr>
          <w:rFonts w:hint="eastAsia" w:ascii="黑体" w:eastAsia="黑体"/>
          <w:sz w:val="32"/>
          <w:szCs w:val="32"/>
        </w:rPr>
        <w:t>四、规范项目资金的管理和使用</w:t>
      </w:r>
    </w:p>
    <w:p>
      <w:pPr>
        <w:keepNext w:val="0"/>
        <w:keepLines w:val="0"/>
        <w:pageBreakBefore w:val="0"/>
        <w:kinsoku/>
        <w:wordWrap/>
        <w:overflowPunct/>
        <w:topLinePunct w:val="0"/>
        <w:bidi w:val="0"/>
        <w:snapToGrid/>
        <w:spacing w:line="600" w:lineRule="exact"/>
        <w:ind w:firstLine="640" w:firstLineChars="200"/>
        <w:textAlignment w:val="auto"/>
        <w:rPr>
          <w:rFonts w:ascii="楷体" w:hAnsi="楷体" w:eastAsia="楷体"/>
          <w:sz w:val="32"/>
          <w:szCs w:val="32"/>
        </w:rPr>
      </w:pPr>
      <w:r>
        <w:rPr>
          <w:rFonts w:hint="eastAsia" w:ascii="楷体" w:hAnsi="楷体" w:eastAsia="楷体"/>
          <w:sz w:val="32"/>
          <w:szCs w:val="32"/>
        </w:rPr>
        <w:t>（一）资金筹集</w:t>
      </w:r>
    </w:p>
    <w:p>
      <w:pPr>
        <w:keepNext w:val="0"/>
        <w:keepLines w:val="0"/>
        <w:pageBreakBefore w:val="0"/>
        <w:kinsoku/>
        <w:wordWrap/>
        <w:overflowPunct/>
        <w:topLinePunct w:val="0"/>
        <w:bidi w:val="0"/>
        <w:snapToGrid/>
        <w:spacing w:line="600" w:lineRule="exact"/>
        <w:ind w:firstLine="675"/>
        <w:textAlignment w:val="auto"/>
        <w:rPr>
          <w:rFonts w:ascii="仿宋" w:hAnsi="仿宋" w:eastAsia="仿宋" w:cs="仿宋"/>
          <w:sz w:val="32"/>
          <w:szCs w:val="32"/>
        </w:rPr>
      </w:pPr>
      <w:r>
        <w:rPr>
          <w:rFonts w:hint="eastAsia" w:ascii="仿宋" w:hAnsi="仿宋" w:eastAsia="仿宋" w:cs="仿宋"/>
          <w:sz w:val="32"/>
          <w:szCs w:val="32"/>
        </w:rPr>
        <w:t>年度国家基本公共卫生服务项目专项补助资金，按上年末全区常住人口数核定，实行财政“共同筹资、分级承担”，由中央、省、市、区级按照《云南省医疗卫生领域财政事权和支出责任改革实施方案》中明确的承担比例共同承担。资金分配</w:t>
      </w:r>
      <w:r>
        <w:rPr>
          <w:rFonts w:ascii="仿宋" w:hAnsi="仿宋" w:eastAsia="仿宋" w:cs="仿宋"/>
          <w:sz w:val="32"/>
          <w:szCs w:val="32"/>
        </w:rPr>
        <w:t>不突破全区基本公共卫生服务项目兑现经费核定总金额</w:t>
      </w:r>
      <w:r>
        <w:rPr>
          <w:rFonts w:hint="eastAsia" w:ascii="仿宋" w:hAnsi="仿宋" w:eastAsia="仿宋" w:cs="仿宋"/>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ascii="楷体" w:hAnsi="楷体" w:eastAsia="楷体"/>
          <w:sz w:val="32"/>
          <w:szCs w:val="32"/>
        </w:rPr>
      </w:pPr>
      <w:r>
        <w:rPr>
          <w:rFonts w:hint="eastAsia" w:ascii="楷体" w:hAnsi="楷体" w:eastAsia="楷体"/>
          <w:sz w:val="32"/>
          <w:szCs w:val="32"/>
        </w:rPr>
        <w:t>（二）资金监管</w:t>
      </w:r>
    </w:p>
    <w:p>
      <w:pPr>
        <w:keepNext w:val="0"/>
        <w:keepLines w:val="0"/>
        <w:pageBreakBefore w:val="0"/>
        <w:kinsoku/>
        <w:wordWrap/>
        <w:overflowPunct/>
        <w:topLinePunct w:val="0"/>
        <w:bidi w:val="0"/>
        <w:snapToGrid/>
        <w:spacing w:line="600" w:lineRule="exact"/>
        <w:textAlignment w:val="auto"/>
        <w:rPr>
          <w:rFonts w:ascii="仿宋" w:hAnsi="仿宋" w:eastAsia="仿宋" w:cs="仿宋"/>
          <w:sz w:val="32"/>
          <w:szCs w:val="32"/>
        </w:rPr>
      </w:pPr>
      <w:r>
        <w:rPr>
          <w:rFonts w:hint="eastAsia" w:ascii="仿宋_GB2312" w:eastAsia="仿宋_GB2312"/>
          <w:sz w:val="32"/>
          <w:szCs w:val="32"/>
        </w:rPr>
        <w:t>　　</w:t>
      </w:r>
      <w:r>
        <w:rPr>
          <w:rFonts w:hint="eastAsia" w:ascii="仿宋" w:hAnsi="仿宋" w:eastAsia="仿宋" w:cs="仿宋"/>
          <w:sz w:val="32"/>
          <w:szCs w:val="32"/>
        </w:rPr>
        <w:t>国家基本公共卫生服务项目资金全部用于购买各基层医疗卫生机构（社区卫生服务中心、社区卫生服务站、社区卫生室）及其他医疗卫生机构向辖区居民提供的免费基本公共卫生服务。各基层医疗卫生机构严格按照《云南省财政厅云南省卫生健康委员会 云南省医疗保障局关于印发基本公共卫生服务等5项补助资金管理办法实施细则的通知》（云财社〔2020〕316号）等文件要求，规范使用基卫项目资金，确保专款专用。</w:t>
      </w:r>
      <w:r>
        <w:rPr>
          <w:rFonts w:ascii="仿宋" w:hAnsi="仿宋" w:eastAsia="仿宋" w:cs="仿宋"/>
          <w:sz w:val="32"/>
          <w:szCs w:val="32"/>
        </w:rPr>
        <w:t>设置会计账簿和会计科目，实行专账核算，依规使用，严禁乱支、乱用。原则上当年项目补助资金当年使用。</w:t>
      </w:r>
    </w:p>
    <w:p>
      <w:pPr>
        <w:keepNext w:val="0"/>
        <w:keepLines w:val="0"/>
        <w:pageBreakBefore w:val="0"/>
        <w:kinsoku/>
        <w:wordWrap/>
        <w:overflowPunct/>
        <w:topLinePunct w:val="0"/>
        <w:bidi w:val="0"/>
        <w:snapToGrid/>
        <w:spacing w:line="600" w:lineRule="exact"/>
        <w:ind w:firstLine="675"/>
        <w:textAlignment w:val="auto"/>
        <w:rPr>
          <w:rFonts w:ascii="楷体" w:hAnsi="楷体" w:eastAsia="楷体"/>
          <w:sz w:val="32"/>
          <w:szCs w:val="32"/>
        </w:rPr>
      </w:pPr>
      <w:r>
        <w:rPr>
          <w:rFonts w:hint="eastAsia" w:ascii="楷体" w:hAnsi="楷体" w:eastAsia="楷体"/>
          <w:sz w:val="32"/>
          <w:szCs w:val="32"/>
        </w:rPr>
        <w:t>（三）合理制定服务成本补偿标准</w:t>
      </w:r>
    </w:p>
    <w:p>
      <w:pPr>
        <w:keepNext w:val="0"/>
        <w:keepLines w:val="0"/>
        <w:pageBreakBefore w:val="0"/>
        <w:kinsoku/>
        <w:wordWrap/>
        <w:overflowPunct/>
        <w:topLinePunct w:val="0"/>
        <w:bidi w:val="0"/>
        <w:snapToGrid/>
        <w:spacing w:line="600" w:lineRule="exact"/>
        <w:ind w:firstLine="675"/>
        <w:textAlignment w:val="auto"/>
        <w:rPr>
          <w:rFonts w:ascii="仿宋" w:hAnsi="仿宋" w:eastAsia="仿宋" w:cs="仿宋"/>
          <w:sz w:val="32"/>
          <w:szCs w:val="32"/>
        </w:rPr>
      </w:pPr>
      <w:r>
        <w:rPr>
          <w:rFonts w:hint="eastAsia" w:ascii="仿宋" w:hAnsi="仿宋" w:eastAsia="仿宋" w:cs="仿宋"/>
          <w:sz w:val="32"/>
          <w:szCs w:val="32"/>
        </w:rPr>
        <w:t>参考《昆明市卫健委 昆明市财政局关于做好2021年基本公共卫生服务项目工作的通知》（昆卫基层发〔2021〕4号）中“附件1昆明市基本公共卫生服务项目成本补偿参考标准（2021年版）”，结合呈贡区实际，合理确定各项服务的实际成本补偿标准，由各区级专业公共卫生机构拟定，经项目领导小组审定后与本方案一并印发实施（附件1《呈贡区国家基本公共卫生服务项目成本补助参考标准（2022年）》）。</w:t>
      </w:r>
    </w:p>
    <w:p>
      <w:pPr>
        <w:keepNext w:val="0"/>
        <w:keepLines w:val="0"/>
        <w:pageBreakBefore w:val="0"/>
        <w:kinsoku/>
        <w:wordWrap/>
        <w:overflowPunct/>
        <w:topLinePunct w:val="0"/>
        <w:bidi w:val="0"/>
        <w:snapToGrid/>
        <w:spacing w:line="600" w:lineRule="exact"/>
        <w:ind w:firstLine="675"/>
        <w:textAlignment w:val="auto"/>
        <w:rPr>
          <w:rFonts w:ascii="楷体" w:hAnsi="楷体" w:eastAsia="楷体"/>
          <w:sz w:val="32"/>
          <w:szCs w:val="32"/>
        </w:rPr>
      </w:pPr>
      <w:r>
        <w:rPr>
          <w:rFonts w:hint="eastAsia" w:ascii="楷体" w:hAnsi="楷体" w:eastAsia="楷体"/>
          <w:sz w:val="32"/>
          <w:szCs w:val="32"/>
        </w:rPr>
        <w:t>（四）经费的拨付方式</w:t>
      </w:r>
    </w:p>
    <w:p>
      <w:pPr>
        <w:keepNext w:val="0"/>
        <w:keepLines w:val="0"/>
        <w:pageBreakBefore w:val="0"/>
        <w:kinsoku/>
        <w:wordWrap/>
        <w:overflowPunct/>
        <w:topLinePunct w:val="0"/>
        <w:bidi w:val="0"/>
        <w:snapToGrid/>
        <w:spacing w:line="600" w:lineRule="exact"/>
        <w:ind w:firstLine="675"/>
        <w:textAlignment w:val="auto"/>
        <w:rPr>
          <w:rFonts w:ascii="仿宋" w:hAnsi="仿宋" w:eastAsia="仿宋" w:cs="仿宋"/>
          <w:sz w:val="32"/>
          <w:szCs w:val="32"/>
        </w:rPr>
      </w:pPr>
      <w:r>
        <w:rPr>
          <w:rFonts w:hint="eastAsia" w:ascii="仿宋" w:hAnsi="仿宋" w:eastAsia="仿宋" w:cs="仿宋"/>
          <w:sz w:val="32"/>
          <w:szCs w:val="32"/>
        </w:rPr>
        <w:t>1.项目补助经费拨付</w:t>
      </w:r>
    </w:p>
    <w:p>
      <w:pPr>
        <w:keepNext w:val="0"/>
        <w:keepLines w:val="0"/>
        <w:pageBreakBefore w:val="0"/>
        <w:kinsoku/>
        <w:wordWrap/>
        <w:overflowPunct/>
        <w:topLinePunct w:val="0"/>
        <w:bidi w:val="0"/>
        <w:snapToGrid/>
        <w:spacing w:line="600" w:lineRule="exact"/>
        <w:ind w:firstLine="675"/>
        <w:textAlignment w:val="auto"/>
        <w:rPr>
          <w:rFonts w:ascii="仿宋" w:hAnsi="仿宋" w:eastAsia="仿宋" w:cs="仿宋"/>
          <w:sz w:val="32"/>
          <w:szCs w:val="32"/>
        </w:rPr>
      </w:pPr>
      <w:r>
        <w:rPr>
          <w:rFonts w:hint="eastAsia" w:ascii="仿宋" w:hAnsi="仿宋" w:eastAsia="仿宋" w:cs="仿宋"/>
          <w:sz w:val="32"/>
          <w:szCs w:val="32"/>
        </w:rPr>
        <w:t>国家基卫项目和家庭医生签约服务周期为1个自然年度，采取预拨和考核结算相结合的方式。按照昆卫基层发〔2021〕4号文件要求，区卫健局预拨基卫项目补助经费至项目实施机构，6月30日前预拨比例达60%，12月31日前预拨比例达100%。</w:t>
      </w:r>
    </w:p>
    <w:p>
      <w:pPr>
        <w:keepNext w:val="0"/>
        <w:keepLines w:val="0"/>
        <w:pageBreakBefore w:val="0"/>
        <w:kinsoku/>
        <w:wordWrap/>
        <w:overflowPunct/>
        <w:topLinePunct w:val="0"/>
        <w:bidi w:val="0"/>
        <w:snapToGrid/>
        <w:spacing w:line="600" w:lineRule="exact"/>
        <w:ind w:firstLine="675"/>
        <w:textAlignment w:val="auto"/>
        <w:rPr>
          <w:rFonts w:ascii="仿宋" w:hAnsi="仿宋" w:eastAsia="仿宋" w:cs="仿宋"/>
          <w:sz w:val="32"/>
          <w:szCs w:val="32"/>
        </w:rPr>
      </w:pPr>
      <w:r>
        <w:rPr>
          <w:rFonts w:hint="eastAsia" w:ascii="仿宋" w:hAnsi="仿宋" w:eastAsia="仿宋" w:cs="仿宋"/>
          <w:sz w:val="32"/>
          <w:szCs w:val="32"/>
        </w:rPr>
        <w:t>各街道社区卫生服务中心于每个季度首月20日前，按每个乡村医生每月500元的标准，从辖区项目补助预拨经费中预拨给社区卫生室（社区卫生服务站）上一个季度的项目补助经费。</w:t>
      </w:r>
    </w:p>
    <w:p>
      <w:pPr>
        <w:keepNext w:val="0"/>
        <w:keepLines w:val="0"/>
        <w:pageBreakBefore w:val="0"/>
        <w:kinsoku/>
        <w:wordWrap/>
        <w:overflowPunct/>
        <w:topLinePunct w:val="0"/>
        <w:bidi w:val="0"/>
        <w:snapToGrid/>
        <w:spacing w:line="600" w:lineRule="exact"/>
        <w:ind w:firstLine="675"/>
        <w:textAlignment w:val="auto"/>
        <w:rPr>
          <w:rFonts w:ascii="仿宋" w:hAnsi="仿宋" w:eastAsia="仿宋" w:cs="仿宋"/>
          <w:sz w:val="32"/>
          <w:szCs w:val="32"/>
        </w:rPr>
      </w:pPr>
      <w:r>
        <w:rPr>
          <w:rFonts w:hint="eastAsia" w:ascii="仿宋" w:hAnsi="仿宋" w:eastAsia="仿宋" w:cs="仿宋"/>
          <w:sz w:val="32"/>
          <w:szCs w:val="32"/>
        </w:rPr>
        <w:t>年度资金结算兑现工作于下一年度1季度内完成。规范补助资金结算，项目服务经费必须通过考核后方可兑现。年度资金结算根据实际完成工作量和全年考核结果，由各专业公共卫生机构按各自分包考核结果提出结算审核意见，经逐级审核予以公示后，报请区卫健局办公会暨“三重一大”工作会、党组会研究同意后兑现项目经费补助。</w:t>
      </w:r>
    </w:p>
    <w:p>
      <w:pPr>
        <w:keepNext w:val="0"/>
        <w:keepLines w:val="0"/>
        <w:pageBreakBefore w:val="0"/>
        <w:kinsoku/>
        <w:wordWrap/>
        <w:overflowPunct/>
        <w:topLinePunct w:val="0"/>
        <w:bidi w:val="0"/>
        <w:snapToGrid/>
        <w:spacing w:line="600" w:lineRule="exact"/>
        <w:ind w:firstLine="675"/>
        <w:textAlignment w:val="auto"/>
        <w:rPr>
          <w:rFonts w:ascii="仿宋_GB2312" w:hAnsi="仿宋_GB2312" w:eastAsia="仿宋" w:cs="仿宋_GB2312"/>
          <w:sz w:val="32"/>
          <w:szCs w:val="32"/>
        </w:rPr>
      </w:pPr>
      <w:r>
        <w:rPr>
          <w:rFonts w:hint="eastAsia" w:ascii="仿宋" w:hAnsi="仿宋" w:eastAsia="仿宋" w:cs="仿宋"/>
          <w:sz w:val="32"/>
          <w:szCs w:val="32"/>
        </w:rPr>
        <w:t>2.项目宣传经费的使用：按照人均2元/人/年的标准测算宣传经费，由区基卫项目领导小组办公室统筹用于面向全区开展基本公共卫生服务（含家庭签约服务内容）宣传、健康教育等工作。</w:t>
      </w:r>
    </w:p>
    <w:p>
      <w:pPr>
        <w:keepNext w:val="0"/>
        <w:keepLines w:val="0"/>
        <w:pageBreakBefore w:val="0"/>
        <w:kinsoku/>
        <w:wordWrap/>
        <w:overflowPunct/>
        <w:topLinePunct w:val="0"/>
        <w:bidi w:val="0"/>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（一）加强组织领导，认真推进实施。</w:t>
      </w:r>
      <w:r>
        <w:rPr>
          <w:rFonts w:hint="eastAsia" w:ascii="仿宋" w:hAnsi="仿宋" w:eastAsia="仿宋" w:cs="仿宋"/>
          <w:sz w:val="32"/>
          <w:szCs w:val="32"/>
        </w:rPr>
        <w:t>区卫健局基卫项目管理领导小组办公室要切实加强对国家基卫项目的统一管理，精心组织，妥善安排，全面组织实施。区疾病预防控制中心、区妇幼健康服务中心、</w:t>
      </w:r>
      <w:r>
        <w:rPr>
          <w:rFonts w:hint="eastAsia" w:ascii="仿宋" w:hAnsi="仿宋" w:eastAsia="仿宋" w:cs="仿宋"/>
          <w:kern w:val="0"/>
          <w:sz w:val="32"/>
          <w:szCs w:val="32"/>
        </w:rPr>
        <w:t>区卫健局综合监督执法局、区卫健局医政科</w:t>
      </w:r>
      <w:r>
        <w:rPr>
          <w:rFonts w:hint="eastAsia" w:ascii="仿宋" w:hAnsi="仿宋" w:eastAsia="仿宋" w:cs="仿宋"/>
          <w:sz w:val="32"/>
          <w:szCs w:val="32"/>
        </w:rPr>
        <w:t>等专业公共卫生机构要牢固树立指导实施国家基卫项目的责任意识，逐级成立项目技术指导组及指导团队，充分发挥技术支撑作用，认真做好对项目工作的业务技术指导；各基层医疗卫生服务机构要认真对照国家基卫项目和家庭医生签约的具体内容和要求，制定详细的年度实施计划，逐项抓好落实，确保完成年度工作任务。</w:t>
      </w:r>
    </w:p>
    <w:p>
      <w:pPr>
        <w:keepNext w:val="0"/>
        <w:keepLines w:val="0"/>
        <w:pageBreakBefore w:val="0"/>
        <w:kinsoku/>
        <w:wordWrap/>
        <w:overflowPunct/>
        <w:topLinePunct w:val="0"/>
        <w:bidi w:val="0"/>
        <w:snapToGrid/>
        <w:spacing w:line="600" w:lineRule="exact"/>
        <w:textAlignment w:val="auto"/>
        <w:rPr>
          <w:rFonts w:ascii="仿宋" w:hAnsi="仿宋" w:eastAsia="仿宋" w:cs="仿宋"/>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（二）严格资金管理，加强绩效考核。</w:t>
      </w:r>
      <w:r>
        <w:rPr>
          <w:rFonts w:hint="eastAsia" w:ascii="仿宋" w:hAnsi="仿宋" w:eastAsia="仿宋" w:cs="仿宋"/>
          <w:sz w:val="32"/>
          <w:szCs w:val="32"/>
        </w:rPr>
        <w:t>为确保呈贡区国家基卫项目补助经费发挥最大效益，对项目经费补助划拨、使用情况进行监督，增加经费使用的透明度，严禁弄虚作假，套取上级补助经费等问题的发生。同时要严格按照《昆明市呈贡区国家基本公共卫生服务项目绩效考核</w:t>
      </w:r>
      <w:r>
        <w:rPr>
          <w:rFonts w:hint="eastAsia" w:ascii="仿宋" w:hAnsi="仿宋" w:eastAsia="仿宋" w:cs="仿宋"/>
          <w:bCs/>
          <w:kern w:val="0"/>
          <w:sz w:val="32"/>
          <w:szCs w:val="32"/>
        </w:rPr>
        <w:t>细则》</w:t>
      </w:r>
      <w:r>
        <w:rPr>
          <w:rFonts w:hint="eastAsia" w:ascii="仿宋" w:hAnsi="仿宋" w:eastAsia="仿宋" w:cs="仿宋"/>
          <w:sz w:val="32"/>
          <w:szCs w:val="32"/>
        </w:rPr>
        <w:t>及本方案的要求，切实加强对基层医疗卫生服务机构的绩效考核，落实以服务质量和服务数量为核心、以岗位职责与绩效为基础的考核激励机制，充分调动基层医疗服务机构实施推进国家基卫项目和家庭医生签约服务工作的积极性，促进项目任务的落实，推动全区基本公共卫生服务健康发展。</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（三）加强政策宣传，做到家喻户晓。</w:t>
      </w:r>
      <w:r>
        <w:rPr>
          <w:rFonts w:hint="eastAsia" w:ascii="仿宋" w:hAnsi="仿宋" w:eastAsia="仿宋" w:cs="仿宋"/>
          <w:sz w:val="32"/>
          <w:szCs w:val="32"/>
        </w:rPr>
        <w:t>各医疗卫生服务机构要充分利用好健康教育项目经费，通过电视广播、户外广告和印发各种宣传材料等群众喜闻乐见的方式，加强基本公共卫生服务项目和家庭医生签约宣传，普及项目相关政策、项目服务内容，解答群众关心的问题，将国家基本公共卫生服务的内容及重大意义宣传到全体城乡居民，让广大城乡居民了解免费享受国家基卫项目和家庭医生签约，提高对基本公共卫生服务和家庭医生签约服务的知晓率，</w:t>
      </w:r>
      <w:r>
        <w:rPr>
          <w:rFonts w:hint="eastAsia" w:ascii="仿宋" w:hAnsi="仿宋" w:eastAsia="仿宋"/>
          <w:sz w:val="32"/>
          <w:szCs w:val="32"/>
        </w:rPr>
        <w:t>提升群众的获得感、幸福感和满意度</w:t>
      </w:r>
      <w:r>
        <w:rPr>
          <w:rFonts w:hint="eastAsia" w:ascii="仿宋" w:hAnsi="仿宋" w:eastAsia="仿宋" w:cs="仿宋"/>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本实施方案根据上级部门要求及工作实际由区基卫项目领导小组进行适时调整完善，并将调整情况以通知的形式印发各单位遵照执行。</w:t>
      </w:r>
    </w:p>
    <w:p>
      <w:pPr>
        <w:keepNext w:val="0"/>
        <w:keepLines w:val="0"/>
        <w:pageBreakBefore w:val="0"/>
        <w:kinsoku/>
        <w:wordWrap/>
        <w:overflowPunct/>
        <w:topLinePunct w:val="0"/>
        <w:bidi w:val="0"/>
        <w:snapToGrid/>
        <w:spacing w:line="600" w:lineRule="exact"/>
        <w:ind w:firstLine="645"/>
        <w:textAlignment w:val="auto"/>
        <w:rPr>
          <w:rFonts w:ascii="仿宋" w:hAnsi="仿宋" w:eastAsia="仿宋"/>
          <w:sz w:val="32"/>
          <w:szCs w:val="32"/>
        </w:rPr>
      </w:pPr>
    </w:p>
    <w:p>
      <w:pPr>
        <w:keepNext w:val="0"/>
        <w:keepLines w:val="0"/>
        <w:pageBreakBefore w:val="0"/>
        <w:kinsoku/>
        <w:wordWrap/>
        <w:overflowPunct/>
        <w:topLinePunct w:val="0"/>
        <w:bidi w:val="0"/>
        <w:snapToGrid/>
        <w:spacing w:line="600" w:lineRule="exact"/>
        <w:ind w:left="1496" w:leftChars="318" w:hanging="828" w:hangingChars="259"/>
        <w:textAlignment w:val="auto"/>
        <w:rPr>
          <w:rFonts w:ascii="仿宋" w:hAnsi="仿宋" w:eastAsia="仿宋"/>
          <w:sz w:val="32"/>
          <w:szCs w:val="32"/>
        </w:rPr>
      </w:pPr>
      <w:r>
        <w:rPr>
          <w:rFonts w:hint="eastAsia" w:ascii="仿宋" w:hAnsi="仿宋" w:eastAsia="仿宋"/>
          <w:sz w:val="32"/>
          <w:szCs w:val="32"/>
        </w:rPr>
        <w:t>附件：1.呈贡区国家基本公共卫生服务项目成本补偿参考标准（2022年）</w:t>
      </w:r>
    </w:p>
    <w:p>
      <w:pPr>
        <w:keepNext w:val="0"/>
        <w:keepLines w:val="0"/>
        <w:pageBreakBefore w:val="0"/>
        <w:kinsoku/>
        <w:wordWrap/>
        <w:overflowPunct/>
        <w:topLinePunct w:val="0"/>
        <w:bidi w:val="0"/>
        <w:snapToGrid/>
        <w:spacing w:line="600" w:lineRule="exact"/>
        <w:ind w:left="1478" w:leftChars="704"/>
        <w:textAlignment w:val="auto"/>
        <w:rPr>
          <w:rFonts w:ascii="仿宋" w:hAnsi="仿宋" w:eastAsia="仿宋"/>
          <w:sz w:val="32"/>
          <w:szCs w:val="32"/>
        </w:rPr>
      </w:pPr>
      <w:r>
        <w:rPr>
          <w:rFonts w:hint="eastAsia" w:ascii="仿宋" w:hAnsi="仿宋" w:eastAsia="仿宋"/>
          <w:sz w:val="32"/>
          <w:szCs w:val="32"/>
        </w:rPr>
        <w:t>2.呈贡区2022年国家基本公共卫生服务项目各街道任务明细表</w:t>
      </w:r>
    </w:p>
    <w:p>
      <w:pPr>
        <w:keepNext w:val="0"/>
        <w:keepLines w:val="0"/>
        <w:pageBreakBefore w:val="0"/>
        <w:kinsoku/>
        <w:wordWrap/>
        <w:overflowPunct/>
        <w:topLinePunct w:val="0"/>
        <w:bidi w:val="0"/>
        <w:snapToGrid/>
        <w:spacing w:line="600" w:lineRule="exact"/>
        <w:ind w:left="1478" w:leftChars="704"/>
        <w:textAlignment w:val="auto"/>
        <w:rPr>
          <w:rFonts w:ascii="仿宋" w:hAnsi="仿宋" w:eastAsia="仿宋"/>
          <w:bCs/>
          <w:spacing w:val="-6"/>
          <w:sz w:val="32"/>
          <w:szCs w:val="32"/>
        </w:rPr>
      </w:pPr>
      <w:r>
        <w:rPr>
          <w:rFonts w:hint="eastAsia" w:ascii="仿宋" w:hAnsi="仿宋" w:eastAsia="仿宋"/>
          <w:sz w:val="32"/>
          <w:szCs w:val="32"/>
        </w:rPr>
        <w:t>3.</w:t>
      </w:r>
      <w:r>
        <w:rPr>
          <w:rFonts w:hint="eastAsia" w:ascii="仿宋" w:hAnsi="仿宋" w:eastAsia="仿宋"/>
          <w:bCs/>
          <w:spacing w:val="-6"/>
          <w:sz w:val="32"/>
          <w:szCs w:val="32"/>
        </w:rPr>
        <w:t>呈贡区2022年国家基本公共卫生服务项目机构名单</w:t>
      </w:r>
    </w:p>
    <w:p>
      <w:pPr>
        <w:spacing w:line="560" w:lineRule="exact"/>
        <w:ind w:firstLine="640" w:firstLineChars="200"/>
        <w:rPr>
          <w:rFonts w:ascii="仿宋" w:hAnsi="仿宋" w:eastAsia="仿宋"/>
          <w:bCs/>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jc w:val="left"/>
      </w:pPr>
      <w:r>
        <w:rPr>
          <w:rFonts w:ascii="仿宋" w:hAnsi="仿宋" w:eastAsia="仿宋" w:cs="仿宋"/>
        </w:rPr>
        <mc:AlternateContent>
          <mc:Choice Requires="wps">
            <w:drawing>
              <wp:anchor distT="0" distB="0" distL="114300" distR="114300" simplePos="0" relativeHeight="251661312" behindDoc="0" locked="0" layoutInCell="1" allowOverlap="1">
                <wp:simplePos x="0" y="0"/>
                <wp:positionH relativeFrom="margin">
                  <wp:posOffset>-125095</wp:posOffset>
                </wp:positionH>
                <wp:positionV relativeFrom="paragraph">
                  <wp:posOffset>336550</wp:posOffset>
                </wp:positionV>
                <wp:extent cx="5615940" cy="0"/>
                <wp:effectExtent l="8255" t="12700" r="14605" b="6350"/>
                <wp:wrapNone/>
                <wp:docPr id="2"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8" o:spid="_x0000_s1026" o:spt="20" style="position:absolute;left:0pt;margin-left:-9.85pt;margin-top:26.5pt;height:0pt;width:442.2pt;mso-position-horizontal-relative:margin;z-index:251661312;mso-width-relative:page;mso-height-relative:page;" filled="f" stroked="t" coordsize="21600,21600" o:gfxdata="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Tv7RfXAAAACQEAAA8AAAAAAAAAAQAgAAAAIgAAAGRycy9k&#10;b3ducmV2LnhtbFBLAQIUABQAAAAIAIdO4kDpcFVNygEAAF0DAAAOAAAAAAAAAAEAIAAAACYBAABk&#10;cnMvZTJvRG9jLnhtbFBLBQYAAAAABgAGAFkBAABiBQAAAAA=&#10;">
                <v:fill on="f" focussize="0,0"/>
                <v:stroke weight="1pt"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660288" behindDoc="0" locked="0" layoutInCell="1" allowOverlap="1">
                <wp:simplePos x="0" y="0"/>
                <wp:positionH relativeFrom="margin">
                  <wp:posOffset>-104140</wp:posOffset>
                </wp:positionH>
                <wp:positionV relativeFrom="paragraph">
                  <wp:posOffset>8890</wp:posOffset>
                </wp:positionV>
                <wp:extent cx="5615940" cy="0"/>
                <wp:effectExtent l="10160" t="8890" r="12700" b="10160"/>
                <wp:wrapNone/>
                <wp:docPr id="1"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7" o:spid="_x0000_s1026" o:spt="20" style="position:absolute;left:0pt;margin-left:-8.2pt;margin-top:0.7pt;height:0pt;width:442.2pt;mso-position-horizontal-relative:margin;z-index:251660288;mso-width-relative:page;mso-height-relative:page;" filled="f" stroked="t" coordsize="21600,21600" o:gfxdata="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vRdlrVAAAABwEAAA8AAAAAAAAAAQAgAAAAIgAAAGRycy9kb3du&#10;cmV2LnhtbFBLAQIUABQAAAAIAIdO4kCRyP16yQEAAF0DAAAOAAAAAAAAAAEAIAAAACQBAABkcnMv&#10;ZTJvRG9jLnhtbFBLBQYAAAAABgAGAFkBAABfBQAAAAA=&#10;">
                <v:fill on="f" focussize="0,0"/>
                <v:stroke weight="1pt" color="#000000" joinstyle="round"/>
                <v:imagedata o:title=""/>
                <o:lock v:ext="edit" aspectratio="f"/>
              </v:line>
            </w:pict>
          </mc:Fallback>
        </mc:AlternateContent>
      </w:r>
      <w:r>
        <w:rPr>
          <w:rFonts w:hint="eastAsia" w:ascii="仿宋" w:hAnsi="仿宋" w:eastAsia="仿宋" w:cs="仿宋"/>
          <w:sz w:val="28"/>
          <w:szCs w:val="28"/>
        </w:rPr>
        <w:t>昆明市呈贡区卫生健康局文件              2022年4月 8日印发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76F8"/>
    <w:multiLevelType w:val="singleLevel"/>
    <w:tmpl w:val="20AA76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dit="forms" w:enforcement="1" w:cryptProviderType="rsaFull" w:cryptAlgorithmClass="hash" w:cryptAlgorithmType="typeAny" w:cryptAlgorithmSid="4" w:cryptSpinCount="0" w:hash="tgfxU3Hi09vM7HAwh7s5WYNtCOI=" w:salt="ph2Bli+278JAOF4B2Cqr7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FB"/>
    <w:rsid w:val="00014447"/>
    <w:rsid w:val="00016DD0"/>
    <w:rsid w:val="000252AB"/>
    <w:rsid w:val="00031AD8"/>
    <w:rsid w:val="00034C9D"/>
    <w:rsid w:val="00054DDB"/>
    <w:rsid w:val="00057322"/>
    <w:rsid w:val="0006706D"/>
    <w:rsid w:val="00070C93"/>
    <w:rsid w:val="0007197C"/>
    <w:rsid w:val="000722D7"/>
    <w:rsid w:val="00080DD3"/>
    <w:rsid w:val="000A4DB9"/>
    <w:rsid w:val="000A77EF"/>
    <w:rsid w:val="000B2EEC"/>
    <w:rsid w:val="000C78AC"/>
    <w:rsid w:val="000E77C4"/>
    <w:rsid w:val="000F7FB1"/>
    <w:rsid w:val="00100947"/>
    <w:rsid w:val="00110CA9"/>
    <w:rsid w:val="00126192"/>
    <w:rsid w:val="001306D5"/>
    <w:rsid w:val="00131730"/>
    <w:rsid w:val="00135515"/>
    <w:rsid w:val="00140AF9"/>
    <w:rsid w:val="00154E62"/>
    <w:rsid w:val="00156064"/>
    <w:rsid w:val="00171373"/>
    <w:rsid w:val="00176741"/>
    <w:rsid w:val="00190C00"/>
    <w:rsid w:val="00192C24"/>
    <w:rsid w:val="00193518"/>
    <w:rsid w:val="001A1092"/>
    <w:rsid w:val="001A28ED"/>
    <w:rsid w:val="001B34B5"/>
    <w:rsid w:val="001D1CC8"/>
    <w:rsid w:val="001E06DF"/>
    <w:rsid w:val="001E09C6"/>
    <w:rsid w:val="001E3AC3"/>
    <w:rsid w:val="001E3BB5"/>
    <w:rsid w:val="001E4D4A"/>
    <w:rsid w:val="001F01E3"/>
    <w:rsid w:val="0020753B"/>
    <w:rsid w:val="00214B81"/>
    <w:rsid w:val="00216F88"/>
    <w:rsid w:val="0022055C"/>
    <w:rsid w:val="00220DC1"/>
    <w:rsid w:val="00227E80"/>
    <w:rsid w:val="0023777F"/>
    <w:rsid w:val="002573EF"/>
    <w:rsid w:val="00260A6F"/>
    <w:rsid w:val="00266E59"/>
    <w:rsid w:val="002711DF"/>
    <w:rsid w:val="00281A8C"/>
    <w:rsid w:val="00292C98"/>
    <w:rsid w:val="00293F31"/>
    <w:rsid w:val="002A7986"/>
    <w:rsid w:val="002B1773"/>
    <w:rsid w:val="002B1C7D"/>
    <w:rsid w:val="002B6F30"/>
    <w:rsid w:val="002C6798"/>
    <w:rsid w:val="002D76AA"/>
    <w:rsid w:val="002E0656"/>
    <w:rsid w:val="002E1A42"/>
    <w:rsid w:val="002E2562"/>
    <w:rsid w:val="002E7C26"/>
    <w:rsid w:val="002F34BB"/>
    <w:rsid w:val="002F6F8C"/>
    <w:rsid w:val="003006D0"/>
    <w:rsid w:val="00301E1D"/>
    <w:rsid w:val="00302B21"/>
    <w:rsid w:val="00315A0B"/>
    <w:rsid w:val="003171F3"/>
    <w:rsid w:val="00325366"/>
    <w:rsid w:val="00327844"/>
    <w:rsid w:val="00334E15"/>
    <w:rsid w:val="00335116"/>
    <w:rsid w:val="00357BFF"/>
    <w:rsid w:val="00376466"/>
    <w:rsid w:val="00380984"/>
    <w:rsid w:val="00386B87"/>
    <w:rsid w:val="0039776F"/>
    <w:rsid w:val="00397E8A"/>
    <w:rsid w:val="003B7A96"/>
    <w:rsid w:val="003C6C03"/>
    <w:rsid w:val="003C7CB3"/>
    <w:rsid w:val="003D4460"/>
    <w:rsid w:val="003D48D8"/>
    <w:rsid w:val="003D74E8"/>
    <w:rsid w:val="003E52D8"/>
    <w:rsid w:val="003E5940"/>
    <w:rsid w:val="003F41B0"/>
    <w:rsid w:val="003F7182"/>
    <w:rsid w:val="004049B8"/>
    <w:rsid w:val="00404A59"/>
    <w:rsid w:val="004054D1"/>
    <w:rsid w:val="004065AB"/>
    <w:rsid w:val="00424384"/>
    <w:rsid w:val="00425294"/>
    <w:rsid w:val="00427197"/>
    <w:rsid w:val="00434DA2"/>
    <w:rsid w:val="00450C1C"/>
    <w:rsid w:val="00453FE9"/>
    <w:rsid w:val="00460575"/>
    <w:rsid w:val="00472C41"/>
    <w:rsid w:val="004872C9"/>
    <w:rsid w:val="004925E1"/>
    <w:rsid w:val="004B150C"/>
    <w:rsid w:val="004B4784"/>
    <w:rsid w:val="004D32F7"/>
    <w:rsid w:val="004D40EA"/>
    <w:rsid w:val="004E1370"/>
    <w:rsid w:val="004F4571"/>
    <w:rsid w:val="0051122C"/>
    <w:rsid w:val="00512B0A"/>
    <w:rsid w:val="005165F4"/>
    <w:rsid w:val="00535C6D"/>
    <w:rsid w:val="00537E84"/>
    <w:rsid w:val="005470E0"/>
    <w:rsid w:val="005523FC"/>
    <w:rsid w:val="0055576C"/>
    <w:rsid w:val="00570813"/>
    <w:rsid w:val="005A2074"/>
    <w:rsid w:val="005C2EFE"/>
    <w:rsid w:val="005C48F3"/>
    <w:rsid w:val="005C7B8A"/>
    <w:rsid w:val="005C7E45"/>
    <w:rsid w:val="005E294A"/>
    <w:rsid w:val="005E68E3"/>
    <w:rsid w:val="005F2D0A"/>
    <w:rsid w:val="0061277C"/>
    <w:rsid w:val="00613966"/>
    <w:rsid w:val="00613C77"/>
    <w:rsid w:val="0061531C"/>
    <w:rsid w:val="006215B9"/>
    <w:rsid w:val="00623C72"/>
    <w:rsid w:val="006268A5"/>
    <w:rsid w:val="006377D4"/>
    <w:rsid w:val="00642445"/>
    <w:rsid w:val="006700E8"/>
    <w:rsid w:val="006A4E73"/>
    <w:rsid w:val="006C5B94"/>
    <w:rsid w:val="006D666A"/>
    <w:rsid w:val="006E50EA"/>
    <w:rsid w:val="006F01DF"/>
    <w:rsid w:val="007004B2"/>
    <w:rsid w:val="007020FA"/>
    <w:rsid w:val="00703A38"/>
    <w:rsid w:val="007175A6"/>
    <w:rsid w:val="007272B1"/>
    <w:rsid w:val="007311E8"/>
    <w:rsid w:val="00732C75"/>
    <w:rsid w:val="007417B0"/>
    <w:rsid w:val="00763DF3"/>
    <w:rsid w:val="00764BFC"/>
    <w:rsid w:val="00765B3A"/>
    <w:rsid w:val="007776C8"/>
    <w:rsid w:val="007811B3"/>
    <w:rsid w:val="00782466"/>
    <w:rsid w:val="0078299F"/>
    <w:rsid w:val="007A2DA0"/>
    <w:rsid w:val="007A45EB"/>
    <w:rsid w:val="007A5A54"/>
    <w:rsid w:val="007B583B"/>
    <w:rsid w:val="007C2CA0"/>
    <w:rsid w:val="007D226A"/>
    <w:rsid w:val="007D48BC"/>
    <w:rsid w:val="007D733B"/>
    <w:rsid w:val="007E3E57"/>
    <w:rsid w:val="007F3F3D"/>
    <w:rsid w:val="0081078E"/>
    <w:rsid w:val="00812A2C"/>
    <w:rsid w:val="008165D2"/>
    <w:rsid w:val="0082307B"/>
    <w:rsid w:val="0083281D"/>
    <w:rsid w:val="00832C24"/>
    <w:rsid w:val="00832C88"/>
    <w:rsid w:val="00864235"/>
    <w:rsid w:val="008663CD"/>
    <w:rsid w:val="00870DEE"/>
    <w:rsid w:val="008758D7"/>
    <w:rsid w:val="00894234"/>
    <w:rsid w:val="008A12FA"/>
    <w:rsid w:val="008A3F08"/>
    <w:rsid w:val="008A6D87"/>
    <w:rsid w:val="008B39C3"/>
    <w:rsid w:val="008D3525"/>
    <w:rsid w:val="0090223E"/>
    <w:rsid w:val="00903CF9"/>
    <w:rsid w:val="009104A8"/>
    <w:rsid w:val="009127D2"/>
    <w:rsid w:val="00917929"/>
    <w:rsid w:val="00935350"/>
    <w:rsid w:val="00947E75"/>
    <w:rsid w:val="009567E0"/>
    <w:rsid w:val="00983A16"/>
    <w:rsid w:val="009947F5"/>
    <w:rsid w:val="0099658A"/>
    <w:rsid w:val="009A0524"/>
    <w:rsid w:val="009A1EAC"/>
    <w:rsid w:val="009A4F3E"/>
    <w:rsid w:val="009B3C3D"/>
    <w:rsid w:val="009B59FB"/>
    <w:rsid w:val="009D0EC8"/>
    <w:rsid w:val="009D5C65"/>
    <w:rsid w:val="009E130F"/>
    <w:rsid w:val="009F5A5B"/>
    <w:rsid w:val="00A1534A"/>
    <w:rsid w:val="00A23576"/>
    <w:rsid w:val="00A2510A"/>
    <w:rsid w:val="00A25120"/>
    <w:rsid w:val="00A331E3"/>
    <w:rsid w:val="00A50E21"/>
    <w:rsid w:val="00A6709A"/>
    <w:rsid w:val="00A726BB"/>
    <w:rsid w:val="00A73592"/>
    <w:rsid w:val="00A73778"/>
    <w:rsid w:val="00A77182"/>
    <w:rsid w:val="00A95CE3"/>
    <w:rsid w:val="00A971B2"/>
    <w:rsid w:val="00AA00DE"/>
    <w:rsid w:val="00AA4C7B"/>
    <w:rsid w:val="00AB1EA2"/>
    <w:rsid w:val="00B00358"/>
    <w:rsid w:val="00B019AD"/>
    <w:rsid w:val="00B17EEE"/>
    <w:rsid w:val="00B21C66"/>
    <w:rsid w:val="00B419FB"/>
    <w:rsid w:val="00B50076"/>
    <w:rsid w:val="00B6204F"/>
    <w:rsid w:val="00B77590"/>
    <w:rsid w:val="00B81321"/>
    <w:rsid w:val="00B814A5"/>
    <w:rsid w:val="00BA133F"/>
    <w:rsid w:val="00BB7456"/>
    <w:rsid w:val="00BC7CE2"/>
    <w:rsid w:val="00BE5C91"/>
    <w:rsid w:val="00C13F93"/>
    <w:rsid w:val="00C14056"/>
    <w:rsid w:val="00C15694"/>
    <w:rsid w:val="00C2470F"/>
    <w:rsid w:val="00C328B1"/>
    <w:rsid w:val="00C34995"/>
    <w:rsid w:val="00C36E5D"/>
    <w:rsid w:val="00C40DFB"/>
    <w:rsid w:val="00C415C5"/>
    <w:rsid w:val="00C41CC8"/>
    <w:rsid w:val="00C4209B"/>
    <w:rsid w:val="00C65B8B"/>
    <w:rsid w:val="00C72A33"/>
    <w:rsid w:val="00C7361D"/>
    <w:rsid w:val="00C91D7E"/>
    <w:rsid w:val="00C949AE"/>
    <w:rsid w:val="00CA0750"/>
    <w:rsid w:val="00CA4E94"/>
    <w:rsid w:val="00CB275A"/>
    <w:rsid w:val="00CB2EE2"/>
    <w:rsid w:val="00CB6191"/>
    <w:rsid w:val="00CC5379"/>
    <w:rsid w:val="00CD74AD"/>
    <w:rsid w:val="00CE6CCE"/>
    <w:rsid w:val="00CE6DBB"/>
    <w:rsid w:val="00CF03DD"/>
    <w:rsid w:val="00CF5B83"/>
    <w:rsid w:val="00D10C1D"/>
    <w:rsid w:val="00D11AFB"/>
    <w:rsid w:val="00D144D6"/>
    <w:rsid w:val="00D20370"/>
    <w:rsid w:val="00D23D4C"/>
    <w:rsid w:val="00D33885"/>
    <w:rsid w:val="00D437A9"/>
    <w:rsid w:val="00D518EA"/>
    <w:rsid w:val="00D661A0"/>
    <w:rsid w:val="00D7050B"/>
    <w:rsid w:val="00D80025"/>
    <w:rsid w:val="00D87E7F"/>
    <w:rsid w:val="00DA41B9"/>
    <w:rsid w:val="00DA542D"/>
    <w:rsid w:val="00DA78F8"/>
    <w:rsid w:val="00DB26C0"/>
    <w:rsid w:val="00DE35D3"/>
    <w:rsid w:val="00DE6030"/>
    <w:rsid w:val="00DF0617"/>
    <w:rsid w:val="00DF7BE5"/>
    <w:rsid w:val="00E00F97"/>
    <w:rsid w:val="00E01CA0"/>
    <w:rsid w:val="00E0275A"/>
    <w:rsid w:val="00E04B47"/>
    <w:rsid w:val="00E05ADF"/>
    <w:rsid w:val="00E07D2F"/>
    <w:rsid w:val="00E17777"/>
    <w:rsid w:val="00E33839"/>
    <w:rsid w:val="00E57252"/>
    <w:rsid w:val="00E63E71"/>
    <w:rsid w:val="00E640F9"/>
    <w:rsid w:val="00E654C3"/>
    <w:rsid w:val="00E72D3C"/>
    <w:rsid w:val="00E72DFE"/>
    <w:rsid w:val="00E84AC5"/>
    <w:rsid w:val="00E90C20"/>
    <w:rsid w:val="00EC33C3"/>
    <w:rsid w:val="00ED7A26"/>
    <w:rsid w:val="00EE2883"/>
    <w:rsid w:val="00EE70F1"/>
    <w:rsid w:val="00EF17FC"/>
    <w:rsid w:val="00EF53CB"/>
    <w:rsid w:val="00EF5D15"/>
    <w:rsid w:val="00F1644C"/>
    <w:rsid w:val="00F236A8"/>
    <w:rsid w:val="00F3469A"/>
    <w:rsid w:val="00F47550"/>
    <w:rsid w:val="00F47B92"/>
    <w:rsid w:val="00F569E2"/>
    <w:rsid w:val="00F615AA"/>
    <w:rsid w:val="00F65D80"/>
    <w:rsid w:val="00F93E77"/>
    <w:rsid w:val="00FA3A74"/>
    <w:rsid w:val="00FC261F"/>
    <w:rsid w:val="00FC670E"/>
    <w:rsid w:val="00FD5F2C"/>
    <w:rsid w:val="025B5953"/>
    <w:rsid w:val="031F0DA9"/>
    <w:rsid w:val="060D1B72"/>
    <w:rsid w:val="08344846"/>
    <w:rsid w:val="09B3366D"/>
    <w:rsid w:val="0ACF0383"/>
    <w:rsid w:val="0BF931FD"/>
    <w:rsid w:val="0C23083A"/>
    <w:rsid w:val="0CAB1BAB"/>
    <w:rsid w:val="0DDA7C61"/>
    <w:rsid w:val="11DA6FC1"/>
    <w:rsid w:val="11FC6BF8"/>
    <w:rsid w:val="122F22A3"/>
    <w:rsid w:val="14721FBD"/>
    <w:rsid w:val="157346E2"/>
    <w:rsid w:val="16ED4219"/>
    <w:rsid w:val="172613F9"/>
    <w:rsid w:val="172A3776"/>
    <w:rsid w:val="19D228DD"/>
    <w:rsid w:val="1BAF46A8"/>
    <w:rsid w:val="1E023E12"/>
    <w:rsid w:val="1EB356B1"/>
    <w:rsid w:val="1F77341D"/>
    <w:rsid w:val="204C1AD4"/>
    <w:rsid w:val="21182154"/>
    <w:rsid w:val="23244261"/>
    <w:rsid w:val="26F079AF"/>
    <w:rsid w:val="27C7643C"/>
    <w:rsid w:val="282A3BAB"/>
    <w:rsid w:val="292B6A0C"/>
    <w:rsid w:val="29E145D4"/>
    <w:rsid w:val="2BA748B3"/>
    <w:rsid w:val="2C2F32B3"/>
    <w:rsid w:val="2C3E1ACD"/>
    <w:rsid w:val="2E0B4D87"/>
    <w:rsid w:val="3132211D"/>
    <w:rsid w:val="32613625"/>
    <w:rsid w:val="35281200"/>
    <w:rsid w:val="354340D2"/>
    <w:rsid w:val="37652D3B"/>
    <w:rsid w:val="381B083E"/>
    <w:rsid w:val="38B37F89"/>
    <w:rsid w:val="39677CC5"/>
    <w:rsid w:val="396F658E"/>
    <w:rsid w:val="3A103118"/>
    <w:rsid w:val="3A811DCE"/>
    <w:rsid w:val="3BC504A6"/>
    <w:rsid w:val="3C8702B1"/>
    <w:rsid w:val="3D2A269B"/>
    <w:rsid w:val="3D4815E8"/>
    <w:rsid w:val="3F557671"/>
    <w:rsid w:val="40175F18"/>
    <w:rsid w:val="41681799"/>
    <w:rsid w:val="44826F37"/>
    <w:rsid w:val="4756563D"/>
    <w:rsid w:val="47E86F56"/>
    <w:rsid w:val="4B7C10EB"/>
    <w:rsid w:val="4B975C3B"/>
    <w:rsid w:val="4C8B4FC6"/>
    <w:rsid w:val="4DE36CF5"/>
    <w:rsid w:val="4EC81482"/>
    <w:rsid w:val="4FCA3333"/>
    <w:rsid w:val="4FFC39E2"/>
    <w:rsid w:val="503F29AA"/>
    <w:rsid w:val="50527943"/>
    <w:rsid w:val="50BE1714"/>
    <w:rsid w:val="50FA2012"/>
    <w:rsid w:val="511A5348"/>
    <w:rsid w:val="51620DB6"/>
    <w:rsid w:val="51CB337E"/>
    <w:rsid w:val="52CB4E53"/>
    <w:rsid w:val="53EE5E99"/>
    <w:rsid w:val="540C20BF"/>
    <w:rsid w:val="54831A1F"/>
    <w:rsid w:val="549F3C9C"/>
    <w:rsid w:val="554F097E"/>
    <w:rsid w:val="55A344C7"/>
    <w:rsid w:val="56913D9A"/>
    <w:rsid w:val="56944D09"/>
    <w:rsid w:val="58850C8A"/>
    <w:rsid w:val="589C0A2E"/>
    <w:rsid w:val="59483A66"/>
    <w:rsid w:val="5A7559FF"/>
    <w:rsid w:val="5BB41FB8"/>
    <w:rsid w:val="5CFE3E03"/>
    <w:rsid w:val="5D215690"/>
    <w:rsid w:val="5F630C0A"/>
    <w:rsid w:val="5FD005DB"/>
    <w:rsid w:val="600E62F5"/>
    <w:rsid w:val="61C120D2"/>
    <w:rsid w:val="61F33388"/>
    <w:rsid w:val="669E2508"/>
    <w:rsid w:val="66E3548B"/>
    <w:rsid w:val="67720343"/>
    <w:rsid w:val="67F93B86"/>
    <w:rsid w:val="68DE0F8F"/>
    <w:rsid w:val="69C24866"/>
    <w:rsid w:val="6B241318"/>
    <w:rsid w:val="6BCC6413"/>
    <w:rsid w:val="6F742F6F"/>
    <w:rsid w:val="723128D8"/>
    <w:rsid w:val="72B0754F"/>
    <w:rsid w:val="740E48AC"/>
    <w:rsid w:val="7508339D"/>
    <w:rsid w:val="77386152"/>
    <w:rsid w:val="7A537BDA"/>
    <w:rsid w:val="7E9D44A2"/>
    <w:rsid w:val="7ED554B6"/>
    <w:rsid w:val="7F73049A"/>
    <w:rsid w:val="7F7C6F9F"/>
    <w:rsid w:val="7FFB1B83"/>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semiHidden/>
    <w:qFormat/>
    <w:uiPriority w:val="99"/>
    <w:rPr>
      <w:rFonts w:ascii="Calibri" w:hAnsi="Calibri" w:eastAsia="宋体" w:cs="Times New Roman"/>
      <w:kern w:val="2"/>
      <w:sz w:val="21"/>
      <w:szCs w:val="22"/>
    </w:rPr>
  </w:style>
  <w:style w:type="character" w:customStyle="1" w:styleId="8">
    <w:name w:val="页脚 Char"/>
    <w:basedOn w:val="5"/>
    <w:link w:val="3"/>
    <w:qFormat/>
    <w:uiPriority w:val="99"/>
    <w:rPr>
      <w:rFonts w:ascii="Calibri" w:hAnsi="Calibri" w:eastAsia="宋体" w:cs="Times New Roman"/>
      <w:sz w:val="18"/>
      <w:szCs w:val="18"/>
    </w:rPr>
  </w:style>
  <w:style w:type="character" w:customStyle="1" w:styleId="9">
    <w:name w:val="页眉 Char"/>
    <w:basedOn w:val="5"/>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6238</Words>
  <Characters>6465</Characters>
  <Lines>47</Lines>
  <Paragraphs>13</Paragraphs>
  <TotalTime>0</TotalTime>
  <ScaleCrop>false</ScaleCrop>
  <LinksUpToDate>false</LinksUpToDate>
  <CharactersWithSpaces>6591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2022-03-04T02:19:00Z</dcterms:created>
  <dc:creator>Administrator</dc:creator>
  <cp:lastModifiedBy>呈贡区</cp:lastModifiedBy>
  <dcterms:modified xsi:type="dcterms:W3CDTF">2022-04-13T05:58:04Z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1307BDAB08B7450C9D9EB5FDC9320809</vt:lpwstr>
  </property>
  <property fmtid="{D5CDD505-2E9C-101B-9397-08002B2CF9AE}" pid="4" name="docranid">
    <vt:lpwstr>0927F696249545EC8FA6F6DE7955042F</vt:lpwstr>
  </property>
</Properties>
</file>