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ind w:left="-199" w:leftChars="-95" w:right="-313" w:rightChars="-149"/>
        <w:jc w:val="center"/>
        <w:textAlignment w:val="auto"/>
        <w:rPr>
          <w:rFonts w:ascii="方正小标宋简体" w:hAnsi="微软雅黑" w:eastAsia="方正小标宋简体" w:cs="宋体"/>
          <w:color w:val="000000"/>
          <w:kern w:val="0"/>
          <w:sz w:val="44"/>
          <w:szCs w:val="44"/>
          <w:shd w:val="clear" w:color="auto" w:fill="FFFFFF"/>
        </w:rPr>
      </w:pPr>
      <w:bookmarkStart w:id="0" w:name="_Hlk74074608"/>
      <w:r>
        <w:rPr>
          <w:rFonts w:hint="eastAsia" w:ascii="方正小标宋简体" w:hAnsi="微软雅黑" w:eastAsia="方正小标宋简体" w:cs="宋体"/>
          <w:color w:val="000000"/>
          <w:kern w:val="0"/>
          <w:sz w:val="44"/>
          <w:szCs w:val="44"/>
          <w:shd w:val="clear" w:color="auto" w:fill="FFFFFF"/>
        </w:rPr>
        <w:t>昆明市呈贡区卫生健康局</w:t>
      </w:r>
      <w:bookmarkEnd w:id="0"/>
      <w:r>
        <w:rPr>
          <w:rFonts w:hint="eastAsia" w:ascii="方正小标宋简体" w:hAnsi="微软雅黑" w:eastAsia="方正小标宋简体" w:cs="宋体"/>
          <w:color w:val="000000"/>
          <w:kern w:val="0"/>
          <w:sz w:val="44"/>
          <w:szCs w:val="44"/>
          <w:shd w:val="clear" w:color="auto" w:fill="FFFFFF"/>
        </w:rPr>
        <w:t>关于开展呈贡区国家基本公共卫生服务项目和家庭医生签约服务宣传制品制作政府购买服务计划</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微软雅黑" w:eastAsia="仿宋_GB2312" w:cs="宋体"/>
          <w:color w:val="000000"/>
          <w:kern w:val="0"/>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rPr>
        <w:t>按照《昆明市呈贡区人民政府办公室关于印发&lt;昆明市呈贡区推进政府购买服务的实施意见（暂行）&gt;的通知》（呈政办发〔2016〕97号）相关规定，昆明市呈贡区卫生健康局需通过政府购买服务方式，对呈贡区国家基本公共卫生服务项目和家庭医生签约服务工作宣传制品制作进行政府购买，现予以公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b/>
          <w:bCs/>
          <w:kern w:val="0"/>
          <w:sz w:val="32"/>
          <w:szCs w:val="32"/>
          <w:shd w:val="clear" w:color="auto" w:fill="FFFFFF"/>
        </w:rPr>
      </w:pPr>
      <w:r>
        <w:rPr>
          <w:rFonts w:hint="eastAsia" w:ascii="黑体" w:hAnsi="黑体" w:eastAsia="黑体" w:cs="黑体"/>
          <w:kern w:val="0"/>
          <w:sz w:val="32"/>
          <w:szCs w:val="32"/>
          <w:shd w:val="clear" w:color="auto" w:fill="FFFFFF"/>
        </w:rPr>
        <w:t>一、单位性质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rPr>
        <w:t>党政机关。</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b/>
          <w:bCs/>
          <w:kern w:val="0"/>
          <w:sz w:val="32"/>
          <w:szCs w:val="32"/>
          <w:shd w:val="clear" w:color="auto" w:fill="FFFFFF"/>
        </w:rPr>
      </w:pPr>
      <w:r>
        <w:rPr>
          <w:rFonts w:hint="eastAsia" w:ascii="黑体" w:hAnsi="黑体" w:eastAsia="黑体" w:cs="黑体"/>
          <w:kern w:val="0"/>
          <w:sz w:val="32"/>
          <w:szCs w:val="32"/>
          <w:shd w:val="clear" w:color="auto" w:fill="FFFFFF"/>
        </w:rPr>
        <w:t>二、预算资金</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rPr>
        <w:t>大写：贰拾伍万元（250000.00元）。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b/>
          <w:bCs/>
          <w:kern w:val="0"/>
          <w:sz w:val="32"/>
          <w:szCs w:val="32"/>
          <w:shd w:val="clear" w:color="auto" w:fill="FFFFFF"/>
        </w:rPr>
      </w:pPr>
      <w:r>
        <w:rPr>
          <w:rFonts w:hint="eastAsia" w:ascii="黑体" w:hAnsi="黑体" w:eastAsia="黑体" w:cs="黑体"/>
          <w:kern w:val="0"/>
          <w:sz w:val="32"/>
          <w:szCs w:val="32"/>
          <w:shd w:val="clear" w:color="auto" w:fill="FFFFFF"/>
        </w:rPr>
        <w:t>三、预算资金来源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kern w:val="0"/>
          <w:sz w:val="32"/>
          <w:szCs w:val="32"/>
        </w:rPr>
      </w:pPr>
      <w:r>
        <w:rPr>
          <w:rFonts w:hint="eastAsia" w:ascii="仿宋" w:hAnsi="仿宋" w:eastAsia="仿宋" w:cs="仿宋"/>
          <w:kern w:val="0"/>
          <w:sz w:val="32"/>
          <w:szCs w:val="32"/>
          <w:shd w:val="clear" w:color="auto" w:fill="FFFFFF"/>
        </w:rPr>
        <w:t>从呈贡区卫健局年初预算“国家基本公共卫生服务项目区级专项补助资金”中列支，预算功能科目名称为“2100408基本公共卫生服务”。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cs="黑体"/>
          <w:kern w:val="0"/>
          <w:sz w:val="32"/>
          <w:szCs w:val="32"/>
          <w:shd w:val="clear" w:color="auto" w:fill="FFFFFF"/>
        </w:rPr>
      </w:pPr>
      <w:r>
        <w:rPr>
          <w:rFonts w:hint="eastAsia" w:ascii="黑体" w:hAnsi="黑体" w:eastAsia="黑体" w:cs="黑体"/>
          <w:kern w:val="0"/>
          <w:sz w:val="32"/>
          <w:szCs w:val="32"/>
          <w:shd w:val="clear" w:color="auto" w:fill="FFFFFF"/>
        </w:rPr>
        <w:t>四、购买服务目录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color w:val="000000" w:themeColor="text1"/>
          <w:kern w:val="0"/>
          <w:sz w:val="32"/>
          <w:szCs w:val="32"/>
          <w:shd w:val="clear" w:color="auto" w:fill="FFFFFF"/>
        </w:rPr>
      </w:pPr>
      <w:r>
        <w:rPr>
          <w:rFonts w:hint="eastAsia" w:ascii="仿宋" w:hAnsi="仿宋" w:eastAsia="仿宋" w:cs="仿宋"/>
          <w:color w:val="000000" w:themeColor="text1"/>
          <w:kern w:val="0"/>
          <w:sz w:val="32"/>
          <w:szCs w:val="32"/>
          <w:shd w:val="clear" w:color="auto" w:fill="FFFFFF"/>
        </w:rPr>
        <w:t>根据《2020年昆明市市本级政府购买服务指导性目录》，目录代码：</w:t>
      </w:r>
      <w:r>
        <w:rPr>
          <w:rFonts w:ascii="仿宋" w:hAnsi="仿宋" w:eastAsia="仿宋" w:cs="仿宋"/>
          <w:color w:val="000000" w:themeColor="text1"/>
          <w:kern w:val="0"/>
          <w:sz w:val="32"/>
          <w:szCs w:val="32"/>
          <w:shd w:val="clear" w:color="auto" w:fill="FFFFFF"/>
        </w:rPr>
        <w:t>A1007</w:t>
      </w:r>
      <w:r>
        <w:rPr>
          <w:rFonts w:hint="eastAsia" w:ascii="仿宋" w:hAnsi="仿宋" w:eastAsia="仿宋" w:cs="仿宋"/>
          <w:color w:val="000000" w:themeColor="text1"/>
          <w:kern w:val="0"/>
          <w:sz w:val="32"/>
          <w:szCs w:val="32"/>
          <w:shd w:val="clear" w:color="auto" w:fill="FFFFFF"/>
        </w:rPr>
        <w:t>,目录名称：公共医疗卫生知识普及与推广。</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cs="黑体"/>
          <w:kern w:val="0"/>
          <w:sz w:val="32"/>
          <w:szCs w:val="32"/>
          <w:shd w:val="clear" w:color="auto" w:fill="FFFFFF"/>
        </w:rPr>
      </w:pPr>
      <w:r>
        <w:rPr>
          <w:rFonts w:hint="eastAsia" w:ascii="黑体" w:hAnsi="黑体" w:eastAsia="黑体" w:cs="黑体"/>
          <w:kern w:val="0"/>
          <w:sz w:val="32"/>
          <w:szCs w:val="32"/>
          <w:shd w:val="clear" w:color="auto" w:fill="FFFFFF"/>
        </w:rPr>
        <w:t>五、服务内容和目标要求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kern w:val="0"/>
          <w:sz w:val="32"/>
          <w:szCs w:val="32"/>
          <w:shd w:val="clear" w:color="auto" w:fill="FFFFFF"/>
        </w:rPr>
      </w:pPr>
      <w:r>
        <w:rPr>
          <w:rFonts w:hint="eastAsia" w:ascii="楷体" w:hAnsi="楷体" w:eastAsia="楷体" w:cs="楷体"/>
          <w:kern w:val="0"/>
          <w:sz w:val="32"/>
          <w:szCs w:val="32"/>
          <w:shd w:val="clear" w:color="auto" w:fill="FFFFFF"/>
        </w:rPr>
        <w:t>（一）服务内容</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rPr>
        <w:t>呈贡区国家基本公共卫生服务项目和家庭</w:t>
      </w:r>
      <w:r>
        <w:rPr>
          <w:rFonts w:hint="eastAsia" w:ascii="仿宋" w:hAnsi="仿宋" w:eastAsia="仿宋" w:cs="仿宋"/>
          <w:kern w:val="0"/>
          <w:sz w:val="32"/>
          <w:szCs w:val="32"/>
          <w:shd w:val="clear" w:color="auto" w:fill="FFFFFF"/>
          <w:lang w:val="en-US" w:eastAsia="zh-CN"/>
        </w:rPr>
        <w:t>医生</w:t>
      </w:r>
      <w:r>
        <w:rPr>
          <w:rFonts w:hint="eastAsia" w:ascii="仿宋" w:hAnsi="仿宋" w:eastAsia="仿宋" w:cs="仿宋"/>
          <w:kern w:val="0"/>
          <w:sz w:val="32"/>
          <w:szCs w:val="32"/>
          <w:shd w:val="clear" w:color="auto" w:fill="FFFFFF"/>
        </w:rPr>
        <w:t>签约服务宣传制品制作。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kern w:val="0"/>
          <w:sz w:val="32"/>
          <w:szCs w:val="32"/>
          <w:shd w:val="clear" w:color="auto" w:fill="FFFFFF"/>
        </w:rPr>
      </w:pPr>
      <w:r>
        <w:rPr>
          <w:rFonts w:hint="eastAsia" w:ascii="楷体" w:hAnsi="楷体" w:eastAsia="楷体" w:cs="楷体"/>
          <w:kern w:val="0"/>
          <w:sz w:val="32"/>
          <w:szCs w:val="32"/>
          <w:shd w:val="clear" w:color="auto" w:fill="FFFFFF"/>
          <w:lang w:eastAsia="zh-CN"/>
        </w:rPr>
        <w:t>（二）</w:t>
      </w:r>
      <w:r>
        <w:rPr>
          <w:rFonts w:hint="eastAsia" w:ascii="楷体" w:hAnsi="楷体" w:eastAsia="楷体" w:cs="楷体"/>
          <w:kern w:val="0"/>
          <w:sz w:val="32"/>
          <w:szCs w:val="32"/>
          <w:shd w:val="clear" w:color="auto" w:fill="FFFFFF"/>
        </w:rPr>
        <w:t>目标要求</w:t>
      </w:r>
      <w:bookmarkStart w:id="1" w:name="_GoBack"/>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rPr>
        <w:t>符合国家及地方现行相关规范、强制性标准的要求，一次性验收合格。合同签订后15日历天内完成。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kern w:val="0"/>
          <w:sz w:val="32"/>
          <w:szCs w:val="32"/>
          <w:shd w:val="clear" w:color="auto" w:fill="FFFFFF"/>
        </w:rPr>
      </w:pPr>
      <w:r>
        <w:rPr>
          <w:rFonts w:hint="eastAsia" w:ascii="楷体" w:hAnsi="楷体" w:eastAsia="楷体" w:cs="楷体"/>
          <w:kern w:val="0"/>
          <w:sz w:val="32"/>
          <w:szCs w:val="32"/>
          <w:shd w:val="clear" w:color="auto" w:fill="FFFFFF"/>
        </w:rPr>
        <w:t>（三）采购需求</w:t>
      </w:r>
    </w:p>
    <w:tbl>
      <w:tblPr>
        <w:tblStyle w:val="5"/>
        <w:tblpPr w:leftFromText="180" w:rightFromText="180" w:vertAnchor="text" w:horzAnchor="page" w:tblpX="2137" w:tblpY="158"/>
        <w:tblOverlap w:val="never"/>
        <w:tblW w:w="8155" w:type="dxa"/>
        <w:tblInd w:w="0" w:type="dxa"/>
        <w:tblLayout w:type="fixed"/>
        <w:tblCellMar>
          <w:top w:w="0" w:type="dxa"/>
          <w:left w:w="0" w:type="dxa"/>
          <w:bottom w:w="0" w:type="dxa"/>
          <w:right w:w="0" w:type="dxa"/>
        </w:tblCellMar>
      </w:tblPr>
      <w:tblGrid>
        <w:gridCol w:w="415"/>
        <w:gridCol w:w="2744"/>
        <w:gridCol w:w="750"/>
        <w:gridCol w:w="945"/>
        <w:gridCol w:w="3301"/>
      </w:tblGrid>
      <w:tr>
        <w:tblPrEx>
          <w:tblLayout w:type="fixed"/>
          <w:tblCellMar>
            <w:top w:w="0" w:type="dxa"/>
            <w:left w:w="0" w:type="dxa"/>
            <w:bottom w:w="0" w:type="dxa"/>
            <w:right w:w="0" w:type="dxa"/>
          </w:tblCellMar>
        </w:tblPrEx>
        <w:trPr>
          <w:trHeight w:val="478" w:hRule="atLeast"/>
        </w:trPr>
        <w:tc>
          <w:tcPr>
            <w:tcW w:w="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序号</w:t>
            </w:r>
          </w:p>
        </w:tc>
        <w:tc>
          <w:tcPr>
            <w:tcW w:w="2744"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widowControl/>
              <w:jc w:val="center"/>
              <w:textAlignment w:val="center"/>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预计制作物品名称</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单位</w:t>
            </w:r>
          </w:p>
        </w:tc>
        <w:tc>
          <w:tcPr>
            <w:tcW w:w="9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预计采购量</w:t>
            </w:r>
          </w:p>
        </w:tc>
        <w:tc>
          <w:tcPr>
            <w:tcW w:w="3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华文仿宋" w:hAnsi="华文仿宋" w:eastAsia="华文仿宋" w:cs="华文仿宋"/>
                <w:sz w:val="18"/>
                <w:szCs w:val="18"/>
              </w:rPr>
            </w:pPr>
            <w:r>
              <w:rPr>
                <w:rFonts w:hint="eastAsia" w:ascii="华文仿宋" w:hAnsi="华文仿宋" w:eastAsia="华文仿宋" w:cs="华文仿宋"/>
                <w:color w:val="000000"/>
                <w:kern w:val="0"/>
                <w:sz w:val="18"/>
                <w:szCs w:val="18"/>
                <w:lang w:bidi="ar"/>
              </w:rPr>
              <w:t>质量要求</w:t>
            </w:r>
          </w:p>
        </w:tc>
      </w:tr>
      <w:tr>
        <w:tblPrEx>
          <w:tblLayout w:type="fixed"/>
          <w:tblCellMar>
            <w:top w:w="0" w:type="dxa"/>
            <w:left w:w="0" w:type="dxa"/>
            <w:bottom w:w="0" w:type="dxa"/>
            <w:right w:w="0" w:type="dxa"/>
          </w:tblCellMar>
        </w:tblPrEx>
        <w:trPr>
          <w:trHeight w:val="353" w:hRule="atLeast"/>
        </w:trPr>
        <w:tc>
          <w:tcPr>
            <w:tcW w:w="415" w:type="dxa"/>
            <w:vMerge w:val="restart"/>
            <w:tcBorders>
              <w:top w:val="single" w:color="000000" w:sz="4" w:space="0"/>
              <w:left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kern w:val="0"/>
                <w:sz w:val="18"/>
                <w:szCs w:val="18"/>
                <w:lang w:bidi="ar"/>
              </w:rPr>
            </w:pPr>
            <w:r>
              <w:rPr>
                <w:rFonts w:hint="eastAsia" w:ascii="华文仿宋" w:hAnsi="华文仿宋" w:eastAsia="华文仿宋" w:cs="华文仿宋"/>
                <w:kern w:val="0"/>
                <w:sz w:val="18"/>
                <w:szCs w:val="18"/>
                <w:lang w:bidi="ar"/>
              </w:rPr>
              <w:t>1</w:t>
            </w:r>
          </w:p>
          <w:p>
            <w:pPr>
              <w:widowControl/>
              <w:jc w:val="center"/>
              <w:textAlignment w:val="top"/>
              <w:rPr>
                <w:rFonts w:ascii="华文仿宋" w:hAnsi="华文仿宋" w:eastAsia="华文仿宋" w:cs="华文仿宋"/>
                <w:sz w:val="18"/>
                <w:szCs w:val="18"/>
              </w:rPr>
            </w:pPr>
          </w:p>
        </w:tc>
        <w:tc>
          <w:tcPr>
            <w:tcW w:w="2744" w:type="dxa"/>
            <w:tcBorders>
              <w:top w:val="single" w:color="000000" w:sz="4" w:space="0"/>
              <w:left w:val="single" w:color="000000" w:sz="4" w:space="0"/>
              <w:bottom w:val="single" w:color="auto" w:sz="4" w:space="0"/>
              <w:right w:val="single" w:color="auto" w:sz="4" w:space="0"/>
            </w:tcBorders>
            <w:tcMar>
              <w:top w:w="15" w:type="dxa"/>
              <w:left w:w="15" w:type="dxa"/>
              <w:right w:w="15" w:type="dxa"/>
            </w:tcMar>
          </w:tcPr>
          <w:p>
            <w:pPr>
              <w:widowControl/>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折页（基卫项目）（两折）</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张</w:t>
            </w:r>
          </w:p>
        </w:tc>
        <w:tc>
          <w:tcPr>
            <w:tcW w:w="9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100000</w:t>
            </w:r>
          </w:p>
        </w:tc>
        <w:tc>
          <w:tcPr>
            <w:tcW w:w="3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华文仿宋" w:hAnsi="华文仿宋" w:eastAsia="华文仿宋" w:cs="华文仿宋"/>
                <w:sz w:val="18"/>
                <w:szCs w:val="18"/>
              </w:rPr>
            </w:pPr>
            <w:r>
              <w:rPr>
                <w:rFonts w:hint="eastAsia" w:ascii="华文仿宋" w:hAnsi="华文仿宋" w:eastAsia="华文仿宋" w:cs="华文仿宋"/>
                <w:color w:val="000000"/>
                <w:kern w:val="0"/>
                <w:sz w:val="18"/>
                <w:szCs w:val="18"/>
                <w:lang w:bidi="ar"/>
              </w:rPr>
              <w:t>两折（单面尺寸21*14cm）</w:t>
            </w:r>
          </w:p>
        </w:tc>
      </w:tr>
      <w:tr>
        <w:tblPrEx>
          <w:tblLayout w:type="fixed"/>
          <w:tblCellMar>
            <w:top w:w="0" w:type="dxa"/>
            <w:left w:w="0" w:type="dxa"/>
            <w:bottom w:w="0" w:type="dxa"/>
            <w:right w:w="0" w:type="dxa"/>
          </w:tblCellMar>
        </w:tblPrEx>
        <w:trPr>
          <w:trHeight w:val="260" w:hRule="atLeast"/>
        </w:trPr>
        <w:tc>
          <w:tcPr>
            <w:tcW w:w="415" w:type="dxa"/>
            <w:vMerge w:val="continue"/>
            <w:tcBorders>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p>
        </w:tc>
        <w:tc>
          <w:tcPr>
            <w:tcW w:w="2744" w:type="dxa"/>
            <w:tcBorders>
              <w:top w:val="single" w:color="auto" w:sz="4" w:space="0"/>
              <w:left w:val="single" w:color="000000" w:sz="4" w:space="0"/>
              <w:bottom w:val="single" w:color="auto" w:sz="4" w:space="0"/>
              <w:right w:val="single" w:color="auto" w:sz="4" w:space="0"/>
            </w:tcBorders>
            <w:tcMar>
              <w:top w:w="15" w:type="dxa"/>
              <w:left w:w="15" w:type="dxa"/>
              <w:right w:w="15" w:type="dxa"/>
            </w:tcMar>
          </w:tcPr>
          <w:p>
            <w:pPr>
              <w:widowControl/>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折页（家签）（三折）</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张</w:t>
            </w:r>
          </w:p>
        </w:tc>
        <w:tc>
          <w:tcPr>
            <w:tcW w:w="9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100000</w:t>
            </w:r>
          </w:p>
        </w:tc>
        <w:tc>
          <w:tcPr>
            <w:tcW w:w="3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华文仿宋" w:hAnsi="华文仿宋" w:eastAsia="华文仿宋" w:cs="华文仿宋"/>
                <w:sz w:val="18"/>
                <w:szCs w:val="18"/>
              </w:rPr>
            </w:pPr>
            <w:r>
              <w:rPr>
                <w:rFonts w:hint="eastAsia" w:ascii="华文仿宋" w:hAnsi="华文仿宋" w:eastAsia="华文仿宋" w:cs="华文仿宋"/>
                <w:color w:val="000000"/>
                <w:kern w:val="0"/>
                <w:sz w:val="18"/>
                <w:szCs w:val="18"/>
                <w:lang w:bidi="ar"/>
              </w:rPr>
              <w:t>三折（单面尺寸21.3*9.7cm）</w:t>
            </w:r>
          </w:p>
        </w:tc>
      </w:tr>
      <w:tr>
        <w:tblPrEx>
          <w:tblLayout w:type="fixed"/>
          <w:tblCellMar>
            <w:top w:w="0" w:type="dxa"/>
            <w:left w:w="0" w:type="dxa"/>
            <w:bottom w:w="0" w:type="dxa"/>
            <w:right w:w="0" w:type="dxa"/>
          </w:tblCellMar>
        </w:tblPrEx>
        <w:trPr>
          <w:trHeight w:val="260" w:hRule="atLeast"/>
        </w:trPr>
        <w:tc>
          <w:tcPr>
            <w:tcW w:w="4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2</w:t>
            </w:r>
          </w:p>
        </w:tc>
        <w:tc>
          <w:tcPr>
            <w:tcW w:w="2744" w:type="dxa"/>
            <w:tcBorders>
              <w:top w:val="single" w:color="auto" w:sz="4" w:space="0"/>
              <w:left w:val="single" w:color="000000" w:sz="4" w:space="0"/>
              <w:bottom w:val="single" w:color="auto" w:sz="4" w:space="0"/>
              <w:right w:val="single" w:color="auto" w:sz="4" w:space="0"/>
            </w:tcBorders>
            <w:tcMar>
              <w:top w:w="15" w:type="dxa"/>
              <w:left w:w="15" w:type="dxa"/>
              <w:right w:w="15" w:type="dxa"/>
            </w:tcMar>
          </w:tcPr>
          <w:p>
            <w:pPr>
              <w:widowControl/>
              <w:textAlignment w:val="top"/>
              <w:rPr>
                <w:rFonts w:ascii="华文仿宋" w:hAnsi="华文仿宋" w:eastAsia="华文仿宋" w:cs="华文仿宋"/>
                <w:kern w:val="0"/>
                <w:sz w:val="18"/>
                <w:szCs w:val="18"/>
                <w:lang w:bidi="ar"/>
              </w:rPr>
            </w:pPr>
            <w:r>
              <w:rPr>
                <w:rFonts w:hint="eastAsia" w:ascii="华文仿宋" w:hAnsi="华文仿宋" w:eastAsia="华文仿宋" w:cs="华文仿宋"/>
                <w:kern w:val="0"/>
                <w:sz w:val="18"/>
                <w:szCs w:val="18"/>
                <w:lang w:bidi="ar"/>
              </w:rPr>
              <w:t>环保无纺布袋（30*40*10cm）</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个</w:t>
            </w:r>
          </w:p>
        </w:tc>
        <w:tc>
          <w:tcPr>
            <w:tcW w:w="9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10000</w:t>
            </w:r>
          </w:p>
        </w:tc>
        <w:tc>
          <w:tcPr>
            <w:tcW w:w="3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华文仿宋" w:hAnsi="华文仿宋" w:eastAsia="华文仿宋" w:cs="华文仿宋"/>
                <w:sz w:val="18"/>
                <w:szCs w:val="18"/>
              </w:rPr>
            </w:pPr>
            <w:r>
              <w:rPr>
                <w:rFonts w:hint="eastAsia" w:ascii="华文仿宋" w:hAnsi="华文仿宋" w:eastAsia="华文仿宋" w:cs="华文仿宋"/>
                <w:color w:val="000000"/>
                <w:kern w:val="0"/>
                <w:sz w:val="18"/>
                <w:szCs w:val="18"/>
                <w:lang w:bidi="ar"/>
              </w:rPr>
              <w:t>30*40*10cm  80克丝印，蓝色，质量结实</w:t>
            </w:r>
          </w:p>
        </w:tc>
      </w:tr>
      <w:tr>
        <w:tblPrEx>
          <w:tblLayout w:type="fixed"/>
          <w:tblCellMar>
            <w:top w:w="0" w:type="dxa"/>
            <w:left w:w="0" w:type="dxa"/>
            <w:bottom w:w="0" w:type="dxa"/>
            <w:right w:w="0" w:type="dxa"/>
          </w:tblCellMar>
        </w:tblPrEx>
        <w:trPr>
          <w:trHeight w:val="260" w:hRule="atLeast"/>
        </w:trPr>
        <w:tc>
          <w:tcPr>
            <w:tcW w:w="41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kern w:val="0"/>
                <w:sz w:val="18"/>
                <w:szCs w:val="18"/>
                <w:lang w:bidi="ar"/>
              </w:rPr>
            </w:pPr>
            <w:r>
              <w:rPr>
                <w:rFonts w:hint="eastAsia" w:ascii="华文仿宋" w:hAnsi="华文仿宋" w:eastAsia="华文仿宋" w:cs="华文仿宋"/>
                <w:kern w:val="0"/>
                <w:sz w:val="18"/>
                <w:szCs w:val="18"/>
                <w:lang w:bidi="ar"/>
              </w:rPr>
              <w:t>3</w:t>
            </w:r>
          </w:p>
        </w:tc>
        <w:tc>
          <w:tcPr>
            <w:tcW w:w="2744" w:type="dxa"/>
            <w:tcBorders>
              <w:top w:val="single" w:color="auto" w:sz="4" w:space="0"/>
              <w:left w:val="single" w:color="000000" w:sz="4" w:space="0"/>
              <w:bottom w:val="single" w:color="auto" w:sz="4" w:space="0"/>
              <w:right w:val="single" w:color="auto" w:sz="4" w:space="0"/>
            </w:tcBorders>
            <w:tcMar>
              <w:top w:w="15" w:type="dxa"/>
              <w:left w:w="15" w:type="dxa"/>
              <w:right w:w="15" w:type="dxa"/>
            </w:tcMar>
          </w:tcPr>
          <w:p>
            <w:pPr>
              <w:widowControl/>
              <w:textAlignment w:val="top"/>
              <w:rPr>
                <w:rFonts w:ascii="华文仿宋" w:hAnsi="华文仿宋" w:eastAsia="华文仿宋" w:cs="华文仿宋"/>
                <w:sz w:val="18"/>
                <w:szCs w:val="18"/>
              </w:rPr>
            </w:pPr>
            <w:r>
              <w:rPr>
                <w:rFonts w:hint="eastAsia" w:ascii="华文仿宋" w:hAnsi="华文仿宋" w:eastAsia="华文仿宋" w:cs="华文仿宋"/>
                <w:sz w:val="18"/>
                <w:szCs w:val="18"/>
              </w:rPr>
              <w:t>小药盒（9*6.5*2cm  6格）</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sz w:val="18"/>
                <w:szCs w:val="18"/>
              </w:rPr>
              <w:t>个</w:t>
            </w:r>
          </w:p>
        </w:tc>
        <w:tc>
          <w:tcPr>
            <w:tcW w:w="9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sz w:val="18"/>
                <w:szCs w:val="18"/>
              </w:rPr>
              <w:t>20000</w:t>
            </w:r>
          </w:p>
        </w:tc>
        <w:tc>
          <w:tcPr>
            <w:tcW w:w="3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华文仿宋" w:hAnsi="华文仿宋" w:eastAsia="华文仿宋" w:cs="华文仿宋"/>
                <w:sz w:val="18"/>
                <w:szCs w:val="18"/>
              </w:rPr>
            </w:pPr>
            <w:r>
              <w:rPr>
                <w:rFonts w:hint="eastAsia" w:ascii="华文仿宋" w:hAnsi="华文仿宋" w:eastAsia="华文仿宋" w:cs="华文仿宋"/>
                <w:color w:val="000000"/>
                <w:kern w:val="0"/>
                <w:sz w:val="18"/>
                <w:szCs w:val="18"/>
                <w:lang w:bidi="ar"/>
              </w:rPr>
              <w:t>9*6.5*2cm  6格，质量结实</w:t>
            </w:r>
          </w:p>
        </w:tc>
      </w:tr>
      <w:tr>
        <w:tblPrEx>
          <w:tblLayout w:type="fixed"/>
          <w:tblCellMar>
            <w:top w:w="0" w:type="dxa"/>
            <w:left w:w="0" w:type="dxa"/>
            <w:bottom w:w="0" w:type="dxa"/>
            <w:right w:w="0" w:type="dxa"/>
          </w:tblCellMar>
        </w:tblPrEx>
        <w:trPr>
          <w:trHeight w:val="243" w:hRule="atLeast"/>
        </w:trPr>
        <w:tc>
          <w:tcPr>
            <w:tcW w:w="415" w:type="dxa"/>
            <w:tcBorders>
              <w:top w:val="single" w:color="auto"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4</w:t>
            </w:r>
          </w:p>
        </w:tc>
        <w:tc>
          <w:tcPr>
            <w:tcW w:w="2744" w:type="dxa"/>
            <w:tcBorders>
              <w:top w:val="single" w:color="auto" w:sz="4" w:space="0"/>
              <w:left w:val="single" w:color="000000" w:sz="4" w:space="0"/>
              <w:bottom w:val="single" w:color="000000" w:sz="4" w:space="0"/>
              <w:right w:val="single" w:color="auto" w:sz="4" w:space="0"/>
            </w:tcBorders>
            <w:tcMar>
              <w:top w:w="15" w:type="dxa"/>
              <w:left w:w="15" w:type="dxa"/>
              <w:right w:w="15" w:type="dxa"/>
            </w:tcMar>
          </w:tcPr>
          <w:p>
            <w:pPr>
              <w:widowControl/>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塑料漱口杯</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个</w:t>
            </w:r>
          </w:p>
        </w:tc>
        <w:tc>
          <w:tcPr>
            <w:tcW w:w="9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20000</w:t>
            </w:r>
          </w:p>
        </w:tc>
        <w:tc>
          <w:tcPr>
            <w:tcW w:w="3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华文仿宋" w:hAnsi="华文仿宋" w:eastAsia="华文仿宋" w:cs="华文仿宋"/>
                <w:sz w:val="18"/>
                <w:szCs w:val="18"/>
              </w:rPr>
            </w:pPr>
            <w:r>
              <w:rPr>
                <w:rFonts w:hint="eastAsia" w:ascii="仿宋" w:hAnsi="仿宋" w:eastAsia="仿宋" w:cs="仿宋"/>
                <w:color w:val="000000"/>
                <w:kern w:val="0"/>
                <w:sz w:val="18"/>
                <w:szCs w:val="18"/>
                <w:lang w:bidi="ar"/>
              </w:rPr>
              <w:t>质量结实</w:t>
            </w:r>
          </w:p>
        </w:tc>
      </w:tr>
      <w:tr>
        <w:tblPrEx>
          <w:tblLayout w:type="fixed"/>
          <w:tblCellMar>
            <w:top w:w="0" w:type="dxa"/>
            <w:left w:w="0" w:type="dxa"/>
            <w:bottom w:w="0" w:type="dxa"/>
            <w:right w:w="0" w:type="dxa"/>
          </w:tblCellMar>
        </w:tblPrEx>
        <w:trPr>
          <w:trHeight w:val="310" w:hRule="atLeast"/>
        </w:trPr>
        <w:tc>
          <w:tcPr>
            <w:tcW w:w="41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5</w:t>
            </w:r>
          </w:p>
        </w:tc>
        <w:tc>
          <w:tcPr>
            <w:tcW w:w="2744" w:type="dxa"/>
            <w:tcBorders>
              <w:top w:val="single" w:color="000000" w:sz="4" w:space="0"/>
              <w:left w:val="single" w:color="000000" w:sz="4" w:space="0"/>
              <w:bottom w:val="single" w:color="auto" w:sz="4" w:space="0"/>
              <w:right w:val="single" w:color="auto" w:sz="4" w:space="0"/>
            </w:tcBorders>
            <w:tcMar>
              <w:top w:w="15" w:type="dxa"/>
              <w:left w:w="15" w:type="dxa"/>
              <w:right w:w="15" w:type="dxa"/>
            </w:tcMar>
          </w:tcPr>
          <w:p>
            <w:pPr>
              <w:widowControl/>
              <w:textAlignment w:val="top"/>
              <w:rPr>
                <w:rFonts w:ascii="华文仿宋" w:hAnsi="华文仿宋" w:eastAsia="华文仿宋" w:cs="华文仿宋"/>
                <w:kern w:val="0"/>
                <w:sz w:val="18"/>
                <w:szCs w:val="18"/>
                <w:lang w:bidi="ar"/>
              </w:rPr>
            </w:pPr>
            <w:r>
              <w:rPr>
                <w:rFonts w:hint="eastAsia" w:ascii="华文仿宋" w:hAnsi="华文仿宋" w:eastAsia="华文仿宋" w:cs="华文仿宋"/>
                <w:kern w:val="0"/>
                <w:sz w:val="18"/>
                <w:szCs w:val="18"/>
                <w:lang w:bidi="ar"/>
              </w:rPr>
              <w:t>一次性纸杯（每袋20只包装）</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kern w:val="0"/>
                <w:sz w:val="18"/>
                <w:szCs w:val="18"/>
                <w:lang w:bidi="ar"/>
              </w:rPr>
            </w:pPr>
            <w:r>
              <w:rPr>
                <w:rFonts w:hint="eastAsia" w:ascii="华文仿宋" w:hAnsi="华文仿宋" w:eastAsia="华文仿宋" w:cs="华文仿宋"/>
                <w:kern w:val="0"/>
                <w:sz w:val="18"/>
                <w:szCs w:val="18"/>
                <w:lang w:bidi="ar"/>
              </w:rPr>
              <w:t>只</w:t>
            </w:r>
          </w:p>
        </w:tc>
        <w:tc>
          <w:tcPr>
            <w:tcW w:w="9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kern w:val="0"/>
                <w:sz w:val="18"/>
                <w:szCs w:val="18"/>
                <w:lang w:bidi="ar"/>
              </w:rPr>
            </w:pPr>
            <w:r>
              <w:rPr>
                <w:rFonts w:hint="eastAsia" w:ascii="华文仿宋" w:hAnsi="华文仿宋" w:eastAsia="华文仿宋" w:cs="华文仿宋"/>
                <w:kern w:val="0"/>
                <w:sz w:val="18"/>
                <w:szCs w:val="18"/>
                <w:lang w:bidi="ar"/>
              </w:rPr>
              <w:t>200000</w:t>
            </w:r>
          </w:p>
        </w:tc>
        <w:tc>
          <w:tcPr>
            <w:tcW w:w="3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华文仿宋" w:hAnsi="华文仿宋" w:eastAsia="华文仿宋" w:cs="华文仿宋"/>
                <w:kern w:val="0"/>
                <w:sz w:val="18"/>
                <w:szCs w:val="18"/>
                <w:lang w:bidi="ar"/>
              </w:rPr>
            </w:pPr>
            <w:r>
              <w:rPr>
                <w:rFonts w:hint="eastAsia" w:ascii="华文仿宋" w:hAnsi="华文仿宋" w:eastAsia="华文仿宋" w:cs="华文仿宋"/>
                <w:color w:val="000000"/>
                <w:kern w:val="0"/>
                <w:sz w:val="18"/>
                <w:szCs w:val="18"/>
                <w:lang w:bidi="ar"/>
              </w:rPr>
              <w:t>250ml，每袋20只包装，隔热防烫，密封防漏，加厚加硬，无荧光剂添加</w:t>
            </w:r>
          </w:p>
        </w:tc>
      </w:tr>
      <w:tr>
        <w:tblPrEx>
          <w:tblLayout w:type="fixed"/>
          <w:tblCellMar>
            <w:top w:w="0" w:type="dxa"/>
            <w:left w:w="0" w:type="dxa"/>
            <w:bottom w:w="0" w:type="dxa"/>
            <w:right w:w="0" w:type="dxa"/>
          </w:tblCellMar>
        </w:tblPrEx>
        <w:trPr>
          <w:trHeight w:val="276" w:hRule="atLeast"/>
        </w:trPr>
        <w:tc>
          <w:tcPr>
            <w:tcW w:w="415" w:type="dxa"/>
            <w:tcBorders>
              <w:top w:val="single" w:color="auto"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6</w:t>
            </w:r>
          </w:p>
        </w:tc>
        <w:tc>
          <w:tcPr>
            <w:tcW w:w="2744" w:type="dxa"/>
            <w:tcBorders>
              <w:top w:val="single" w:color="auto" w:sz="4" w:space="0"/>
              <w:left w:val="single" w:color="000000" w:sz="4" w:space="0"/>
              <w:bottom w:val="single" w:color="auto" w:sz="4" w:space="0"/>
              <w:right w:val="single" w:color="auto" w:sz="4" w:space="0"/>
            </w:tcBorders>
            <w:tcMar>
              <w:top w:w="15" w:type="dxa"/>
              <w:left w:w="15" w:type="dxa"/>
              <w:right w:w="15" w:type="dxa"/>
            </w:tcMar>
          </w:tcPr>
          <w:p>
            <w:pPr>
              <w:widowControl/>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盒装抽纸（小）</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盒</w:t>
            </w:r>
          </w:p>
        </w:tc>
        <w:tc>
          <w:tcPr>
            <w:tcW w:w="9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top"/>
              <w:rPr>
                <w:rFonts w:ascii="华文仿宋" w:hAnsi="华文仿宋" w:eastAsia="华文仿宋" w:cs="华文仿宋"/>
                <w:sz w:val="18"/>
                <w:szCs w:val="18"/>
              </w:rPr>
            </w:pPr>
            <w:r>
              <w:rPr>
                <w:rFonts w:hint="eastAsia" w:ascii="华文仿宋" w:hAnsi="华文仿宋" w:eastAsia="华文仿宋" w:cs="华文仿宋"/>
                <w:kern w:val="0"/>
                <w:sz w:val="18"/>
                <w:szCs w:val="18"/>
                <w:lang w:bidi="ar"/>
              </w:rPr>
              <w:t>40000</w:t>
            </w:r>
          </w:p>
        </w:tc>
        <w:tc>
          <w:tcPr>
            <w:tcW w:w="3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华文仿宋" w:hAnsi="华文仿宋" w:eastAsia="华文仿宋" w:cs="华文仿宋"/>
                <w:sz w:val="18"/>
                <w:szCs w:val="18"/>
              </w:rPr>
            </w:pPr>
            <w:r>
              <w:rPr>
                <w:rFonts w:hint="eastAsia" w:ascii="华文仿宋" w:hAnsi="华文仿宋" w:eastAsia="华文仿宋" w:cs="华文仿宋"/>
                <w:color w:val="000000"/>
                <w:kern w:val="0"/>
                <w:sz w:val="18"/>
                <w:szCs w:val="18"/>
                <w:lang w:bidi="ar"/>
              </w:rPr>
              <w:t>长11cm*宽11cm*高7cm，50抽</w:t>
            </w:r>
          </w:p>
        </w:tc>
      </w:tr>
    </w:tbl>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b/>
          <w:bCs/>
          <w:kern w:val="0"/>
          <w:sz w:val="32"/>
          <w:szCs w:val="32"/>
          <w:shd w:val="clear" w:color="auto" w:fill="FFFFFF"/>
        </w:rPr>
      </w:pPr>
      <w:r>
        <w:rPr>
          <w:rFonts w:hint="eastAsia" w:ascii="黑体" w:hAnsi="黑体" w:eastAsia="黑体" w:cs="黑体"/>
          <w:kern w:val="0"/>
          <w:sz w:val="32"/>
          <w:szCs w:val="32"/>
          <w:shd w:val="clear" w:color="auto" w:fill="FFFFFF"/>
        </w:rPr>
        <w:t>六、承接标准</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color w:val="000000" w:themeColor="text1"/>
          <w:kern w:val="0"/>
          <w:sz w:val="32"/>
          <w:szCs w:val="32"/>
          <w:shd w:val="clear" w:color="auto" w:fill="FFFFFF"/>
        </w:rPr>
      </w:pPr>
      <w:r>
        <w:rPr>
          <w:rFonts w:hint="eastAsia" w:ascii="仿宋" w:hAnsi="仿宋" w:eastAsia="仿宋" w:cs="仿宋"/>
          <w:color w:val="000000" w:themeColor="text1"/>
          <w:kern w:val="0"/>
          <w:sz w:val="32"/>
          <w:szCs w:val="32"/>
          <w:shd w:val="clear" w:color="auto" w:fill="FFFFFF"/>
        </w:rPr>
        <w:t>具备《中华人民共和国政府采购法》第二十二条规定的条件：</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color w:val="000000" w:themeColor="text1"/>
          <w:kern w:val="0"/>
          <w:sz w:val="32"/>
          <w:szCs w:val="32"/>
          <w:shd w:val="clear" w:color="auto" w:fill="FFFFFF"/>
        </w:rPr>
      </w:pPr>
      <w:r>
        <w:rPr>
          <w:rFonts w:ascii="仿宋" w:hAnsi="仿宋" w:eastAsia="仿宋" w:cs="仿宋"/>
          <w:color w:val="000000" w:themeColor="text1"/>
          <w:kern w:val="0"/>
          <w:sz w:val="32"/>
          <w:szCs w:val="32"/>
          <w:shd w:val="clear" w:color="auto" w:fill="FFFFFF"/>
        </w:rPr>
        <w:t>1.具有独立承担民事责任的能力；</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color w:val="000000" w:themeColor="text1"/>
          <w:kern w:val="0"/>
          <w:sz w:val="32"/>
          <w:szCs w:val="32"/>
          <w:shd w:val="clear" w:color="auto" w:fill="FFFFFF"/>
        </w:rPr>
      </w:pPr>
      <w:r>
        <w:rPr>
          <w:rFonts w:ascii="仿宋" w:hAnsi="仿宋" w:eastAsia="仿宋" w:cs="仿宋"/>
          <w:color w:val="000000" w:themeColor="text1"/>
          <w:kern w:val="0"/>
          <w:sz w:val="32"/>
          <w:szCs w:val="32"/>
          <w:shd w:val="clear" w:color="auto" w:fill="FFFFFF"/>
        </w:rPr>
        <w:t>2.具有良好的商业信誉和健全的财务会计制度；</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color w:val="000000" w:themeColor="text1"/>
          <w:kern w:val="0"/>
          <w:sz w:val="32"/>
          <w:szCs w:val="32"/>
          <w:shd w:val="clear" w:color="auto" w:fill="FFFFFF"/>
        </w:rPr>
      </w:pPr>
      <w:r>
        <w:rPr>
          <w:rFonts w:ascii="仿宋" w:hAnsi="仿宋" w:eastAsia="仿宋" w:cs="仿宋"/>
          <w:color w:val="000000" w:themeColor="text1"/>
          <w:kern w:val="0"/>
          <w:sz w:val="32"/>
          <w:szCs w:val="32"/>
          <w:shd w:val="clear" w:color="auto" w:fill="FFFFFF"/>
        </w:rPr>
        <w:t>3.具有依法缴纳税收和社会保障资金的良好记录；</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color w:val="000000" w:themeColor="text1"/>
          <w:kern w:val="0"/>
          <w:sz w:val="32"/>
          <w:szCs w:val="32"/>
          <w:shd w:val="clear" w:color="auto" w:fill="FFFFFF"/>
        </w:rPr>
      </w:pPr>
      <w:r>
        <w:rPr>
          <w:rFonts w:ascii="仿宋" w:hAnsi="仿宋" w:eastAsia="仿宋" w:cs="仿宋"/>
          <w:color w:val="000000" w:themeColor="text1"/>
          <w:kern w:val="0"/>
          <w:sz w:val="32"/>
          <w:szCs w:val="32"/>
          <w:shd w:val="clear" w:color="auto" w:fill="FFFFFF"/>
        </w:rPr>
        <w:t>4. 参加本次政府采购活动前三年内，在经营活动中没有重大违法记录的声明；</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color w:val="000000" w:themeColor="text1"/>
          <w:kern w:val="0"/>
          <w:sz w:val="32"/>
          <w:szCs w:val="32"/>
          <w:shd w:val="clear" w:color="auto" w:fill="FFFFFF"/>
        </w:rPr>
      </w:pPr>
      <w:r>
        <w:rPr>
          <w:rFonts w:ascii="仿宋" w:hAnsi="仿宋" w:eastAsia="仿宋" w:cs="仿宋"/>
          <w:color w:val="000000" w:themeColor="text1"/>
          <w:kern w:val="0"/>
          <w:sz w:val="32"/>
          <w:szCs w:val="32"/>
          <w:shd w:val="clear" w:color="auto" w:fill="FFFFFF"/>
        </w:rPr>
        <w:t>5.法律、行政法规规定的其他条件。</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黑体" w:hAnsi="黑体" w:eastAsia="黑体" w:cs="黑体"/>
          <w:kern w:val="0"/>
          <w:sz w:val="32"/>
          <w:szCs w:val="32"/>
          <w:shd w:val="clear" w:color="auto" w:fill="FFFFFF"/>
        </w:rPr>
      </w:pPr>
      <w:r>
        <w:rPr>
          <w:rFonts w:hint="eastAsia" w:ascii="黑体" w:hAnsi="黑体" w:eastAsia="黑体" w:cs="黑体"/>
          <w:kern w:val="0"/>
          <w:sz w:val="32"/>
          <w:szCs w:val="32"/>
          <w:shd w:val="clear" w:color="auto" w:fill="FFFFFF"/>
        </w:rPr>
        <w:t>七、服务期限</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rPr>
        <w:t>合同签订后按照购买服务方的要求进行。</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b/>
          <w:bCs/>
          <w:kern w:val="0"/>
          <w:sz w:val="32"/>
          <w:szCs w:val="32"/>
          <w:shd w:val="clear" w:color="auto" w:fill="FFFFFF"/>
        </w:rPr>
      </w:pPr>
      <w:r>
        <w:rPr>
          <w:rFonts w:hint="eastAsia" w:ascii="黑体" w:hAnsi="黑体" w:eastAsia="黑体" w:cs="黑体"/>
          <w:kern w:val="0"/>
          <w:sz w:val="32"/>
          <w:szCs w:val="32"/>
          <w:shd w:val="clear" w:color="auto" w:fill="FFFFFF"/>
        </w:rPr>
        <w:t>八、购买方式</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rPr>
        <w:t>该政府购买服务项目的采购方式为竞争性比选方式(</w:t>
      </w:r>
      <w:r>
        <w:rPr>
          <w:rFonts w:hint="eastAsia" w:ascii="仿宋" w:hAnsi="仿宋" w:eastAsia="仿宋" w:cs="仿宋"/>
          <w:b/>
          <w:bCs/>
          <w:kern w:val="0"/>
          <w:sz w:val="32"/>
          <w:szCs w:val="32"/>
          <w:shd w:val="clear" w:color="auto" w:fill="FFFFFF"/>
        </w:rPr>
        <w:t>相关公告将在“中国招标投标公共服务平台”予以发布竞争性比选公告</w:t>
      </w:r>
      <w:r>
        <w:rPr>
          <w:rFonts w:hint="eastAsia" w:ascii="仿宋" w:hAnsi="仿宋" w:eastAsia="仿宋" w:cs="仿宋"/>
          <w:kern w:val="0"/>
          <w:sz w:val="32"/>
          <w:szCs w:val="32"/>
          <w:shd w:val="clear" w:color="auto" w:fill="FFFFFF"/>
        </w:rPr>
        <w:t>)，按照政府采购法律、行政法规和相关制度执行，并按照单位财务、内控管理要求办理。</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rPr>
        <w:t>(联系人：罗老师   联系电话：0</w:t>
      </w:r>
      <w:r>
        <w:rPr>
          <w:rFonts w:ascii="仿宋" w:hAnsi="仿宋" w:eastAsia="仿宋" w:cs="仿宋"/>
          <w:kern w:val="0"/>
          <w:sz w:val="32"/>
          <w:szCs w:val="32"/>
          <w:shd w:val="clear" w:color="auto" w:fill="FFFFFF"/>
        </w:rPr>
        <w:t>871-</w:t>
      </w:r>
      <w:r>
        <w:rPr>
          <w:rFonts w:hint="eastAsia" w:ascii="仿宋" w:hAnsi="仿宋" w:eastAsia="仿宋" w:cs="仿宋"/>
          <w:kern w:val="0"/>
          <w:sz w:val="32"/>
          <w:szCs w:val="32"/>
          <w:shd w:val="clear" w:color="auto" w:fill="FFFFFF"/>
        </w:rPr>
        <w:t>67475859 )</w:t>
      </w:r>
    </w:p>
    <w:p>
      <w:pPr>
        <w:keepNext w:val="0"/>
        <w:keepLines w:val="0"/>
        <w:pageBreakBefore w:val="0"/>
        <w:widowControl w:val="0"/>
        <w:kinsoku/>
        <w:overflowPunct/>
        <w:topLinePunct w:val="0"/>
        <w:autoSpaceDE/>
        <w:autoSpaceDN/>
        <w:bidi w:val="0"/>
        <w:adjustRightInd/>
        <w:snapToGrid/>
        <w:spacing w:line="520" w:lineRule="exact"/>
        <w:ind w:firstLine="640" w:firstLineChars="200"/>
        <w:jc w:val="right"/>
        <w:textAlignment w:val="auto"/>
        <w:rPr>
          <w:rFonts w:ascii="仿宋" w:hAnsi="仿宋" w:eastAsia="仿宋" w:cs="仿宋"/>
          <w:kern w:val="0"/>
          <w:sz w:val="32"/>
          <w:szCs w:val="32"/>
          <w:shd w:val="clear" w:color="auto" w:fill="FFFFFF"/>
        </w:rPr>
      </w:pPr>
    </w:p>
    <w:p>
      <w:pPr>
        <w:keepNext w:val="0"/>
        <w:keepLines w:val="0"/>
        <w:pageBreakBefore w:val="0"/>
        <w:widowControl w:val="0"/>
        <w:kinsoku/>
        <w:overflowPunct/>
        <w:topLinePunct w:val="0"/>
        <w:autoSpaceDE/>
        <w:autoSpaceDN/>
        <w:bidi w:val="0"/>
        <w:adjustRightInd/>
        <w:snapToGrid/>
        <w:spacing w:line="520" w:lineRule="exact"/>
        <w:ind w:firstLine="640" w:firstLineChars="200"/>
        <w:jc w:val="right"/>
        <w:textAlignment w:val="auto"/>
        <w:rPr>
          <w:rFonts w:ascii="仿宋" w:hAnsi="仿宋" w:eastAsia="仿宋" w:cs="仿宋"/>
          <w:kern w:val="0"/>
          <w:sz w:val="32"/>
          <w:szCs w:val="32"/>
          <w:shd w:val="clear" w:color="auto" w:fill="FFFFFF"/>
        </w:rPr>
      </w:pPr>
      <w:r>
        <w:rPr>
          <w:rFonts w:hint="eastAsia" w:ascii="仿宋" w:hAnsi="仿宋" w:eastAsia="仿宋" w:cs="仿宋"/>
          <w:kern w:val="0"/>
          <w:sz w:val="32"/>
          <w:szCs w:val="32"/>
          <w:shd w:val="clear" w:color="auto" w:fill="FFFFFF"/>
        </w:rPr>
        <w:t>昆明市呈贡区卫生健康局</w:t>
      </w:r>
    </w:p>
    <w:p>
      <w:pPr>
        <w:keepNext w:val="0"/>
        <w:keepLines w:val="0"/>
        <w:pageBreakBefore w:val="0"/>
        <w:widowControl w:val="0"/>
        <w:kinsoku/>
        <w:wordWrap w:val="0"/>
        <w:overflowPunct/>
        <w:topLinePunct w:val="0"/>
        <w:autoSpaceDE/>
        <w:autoSpaceDN/>
        <w:bidi w:val="0"/>
        <w:adjustRightInd/>
        <w:snapToGrid/>
        <w:spacing w:line="520" w:lineRule="exact"/>
        <w:ind w:firstLine="640" w:firstLineChars="200"/>
        <w:jc w:val="right"/>
        <w:textAlignment w:val="auto"/>
        <w:rPr>
          <w:rFonts w:ascii="仿宋_GB2312" w:hAnsi="微软雅黑" w:eastAsia="仿宋" w:cs="宋体"/>
          <w:b/>
          <w:bCs/>
          <w:color w:val="555555"/>
          <w:kern w:val="0"/>
          <w:sz w:val="32"/>
          <w:szCs w:val="32"/>
          <w:shd w:val="clear" w:color="auto" w:fill="FFFFFF"/>
        </w:rPr>
      </w:pPr>
      <w:r>
        <w:rPr>
          <w:rFonts w:hint="eastAsia" w:ascii="仿宋" w:hAnsi="仿宋" w:eastAsia="仿宋" w:cs="仿宋"/>
          <w:kern w:val="0"/>
          <w:sz w:val="32"/>
          <w:szCs w:val="32"/>
          <w:shd w:val="clear" w:color="auto" w:fill="FFFFFF"/>
        </w:rPr>
        <w:t xml:space="preserve">2023年5月17日  </w:t>
      </w:r>
    </w:p>
    <w:sectPr>
      <w:footerReference r:id="rId3" w:type="default"/>
      <w:pgSz w:w="11906" w:h="16838"/>
      <w:pgMar w:top="1213" w:right="1633"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3073" o:spid="_x0000_s3073"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hkMWFlYjUwZWI1YzQwNmIxNzJlODI1MmRhOTljM2UifQ=="/>
  </w:docVars>
  <w:rsids>
    <w:rsidRoot w:val="00A01DDD"/>
    <w:rsid w:val="000D6E95"/>
    <w:rsid w:val="00100218"/>
    <w:rsid w:val="0014548B"/>
    <w:rsid w:val="0015171D"/>
    <w:rsid w:val="002D0FFA"/>
    <w:rsid w:val="003127C5"/>
    <w:rsid w:val="003653E6"/>
    <w:rsid w:val="00395E1D"/>
    <w:rsid w:val="004D5C7A"/>
    <w:rsid w:val="00517871"/>
    <w:rsid w:val="005214C6"/>
    <w:rsid w:val="00741475"/>
    <w:rsid w:val="00744C15"/>
    <w:rsid w:val="00875EC0"/>
    <w:rsid w:val="009C43B3"/>
    <w:rsid w:val="00A01DDD"/>
    <w:rsid w:val="00B13010"/>
    <w:rsid w:val="00B415C5"/>
    <w:rsid w:val="00B6348E"/>
    <w:rsid w:val="00BC1EA7"/>
    <w:rsid w:val="00C12AF9"/>
    <w:rsid w:val="00C6680A"/>
    <w:rsid w:val="00CE2831"/>
    <w:rsid w:val="00D25796"/>
    <w:rsid w:val="00D36416"/>
    <w:rsid w:val="00D71677"/>
    <w:rsid w:val="00D833D1"/>
    <w:rsid w:val="00E4711C"/>
    <w:rsid w:val="00F14278"/>
    <w:rsid w:val="00FE4E16"/>
    <w:rsid w:val="07A62F61"/>
    <w:rsid w:val="09853808"/>
    <w:rsid w:val="0D4C4A99"/>
    <w:rsid w:val="0EEC20C8"/>
    <w:rsid w:val="14E31AE8"/>
    <w:rsid w:val="17AC5DAB"/>
    <w:rsid w:val="1F835ED5"/>
    <w:rsid w:val="23E13D5F"/>
    <w:rsid w:val="2A9A34E2"/>
    <w:rsid w:val="2B103EA8"/>
    <w:rsid w:val="39565C60"/>
    <w:rsid w:val="43FE0F31"/>
    <w:rsid w:val="46577EA6"/>
    <w:rsid w:val="4B5C2B6C"/>
    <w:rsid w:val="4C6E2C73"/>
    <w:rsid w:val="4F503894"/>
    <w:rsid w:val="55061CE8"/>
    <w:rsid w:val="5CB82965"/>
    <w:rsid w:val="63C13B77"/>
    <w:rsid w:val="690241EF"/>
    <w:rsid w:val="710E6D5B"/>
    <w:rsid w:val="72E06781"/>
    <w:rsid w:val="74E25FF1"/>
    <w:rsid w:val="786B7225"/>
    <w:rsid w:val="79566C98"/>
    <w:rsid w:val="7AF4634A"/>
    <w:rsid w:val="7BE50E65"/>
    <w:rsid w:val="7EB065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字符"/>
    <w:basedOn w:val="6"/>
    <w:link w:val="3"/>
    <w:semiHidden/>
    <w:qFormat/>
    <w:uiPriority w:val="99"/>
    <w:rPr>
      <w:kern w:val="2"/>
      <w:sz w:val="18"/>
      <w:szCs w:val="18"/>
    </w:rPr>
  </w:style>
  <w:style w:type="character" w:customStyle="1" w:styleId="9">
    <w:name w:val="页脚 字符"/>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Corp.</Company>
  <Pages>3</Pages>
  <Words>931</Words>
  <Characters>1077</Characters>
  <Lines>8</Lines>
  <Paragraphs>2</Paragraphs>
  <TotalTime>23</TotalTime>
  <ScaleCrop>false</ScaleCrop>
  <LinksUpToDate>false</LinksUpToDate>
  <CharactersWithSpaces>1090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2021-06-08T11:55:00Z</dcterms:created>
  <dc:creator>张 健</dc:creator>
  <cp:lastModifiedBy>Administrator</cp:lastModifiedBy>
  <cp:lastPrinted>2023-05-17T03:21:38Z</cp:lastPrinted>
  <dcterms:modified xsi:type="dcterms:W3CDTF">2023-05-17T03:44:06Z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F00B2CB71AC04505928840B0D4017A92</vt:lpwstr>
  </property>
</Properties>
</file>