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昆明市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呈贡区民政局</w:t>
      </w:r>
    </w:p>
    <w:p>
      <w:pPr>
        <w:spacing w:line="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年整体支出绩效评价报告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宋体-方正超大字符集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594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为</w:t>
      </w:r>
      <w:r>
        <w:rPr>
          <w:rFonts w:hint="eastAsia" w:ascii="仿宋_GB2312" w:hAnsi="仿宋_GB2312" w:eastAsia="仿宋_GB2312" w:cs="仿宋_GB2312"/>
          <w:lang w:eastAsia="zh-CN"/>
        </w:rPr>
        <w:t>切</w:t>
      </w:r>
      <w:r>
        <w:rPr>
          <w:rFonts w:hint="eastAsia" w:ascii="仿宋_GB2312" w:hAnsi="仿宋_GB2312" w:eastAsia="仿宋_GB2312" w:cs="仿宋_GB2312"/>
        </w:rPr>
        <w:t>实做好20</w:t>
      </w:r>
      <w:r>
        <w:rPr>
          <w:rFonts w:hint="eastAsia" w:ascii="仿宋_GB2312" w:hAnsi="仿宋_GB2312" w:eastAsia="仿宋_GB2312" w:cs="仿宋_GB231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</w:rPr>
        <w:t>年部门整体支出评价工作，提高资金的使用效益，根据《中华人民共和国预算法》</w:t>
      </w:r>
      <w:r>
        <w:rPr>
          <w:rFonts w:hint="eastAsia" w:ascii="仿宋_GB2312" w:hAnsi="仿宋_GB2312" w:eastAsia="仿宋_GB2312" w:cs="仿宋_GB2312"/>
          <w:lang w:eastAsia="zh-CN"/>
        </w:rPr>
        <w:t>、《中共中央国务院关于全面实施预算绩效管理的意见》等文件要求，以及昆明市呈贡区《关于对</w:t>
      </w:r>
      <w:r>
        <w:rPr>
          <w:rFonts w:hint="eastAsia" w:ascii="仿宋_GB2312" w:hAnsi="仿宋_GB2312" w:eastAsia="仿宋_GB2312" w:cs="仿宋_GB2312"/>
          <w:lang w:val="en-US" w:eastAsia="zh-CN"/>
        </w:rPr>
        <w:t>2022年度预算支出开展绩效自评工作的通知》要求</w:t>
      </w:r>
      <w:r>
        <w:rPr>
          <w:rFonts w:hint="eastAsia" w:ascii="仿宋_GB2312" w:hAnsi="仿宋_GB2312" w:eastAsia="仿宋_GB2312" w:cs="仿宋_GB2312"/>
        </w:rPr>
        <w:t>，我局认真开展自评工作，自评9</w:t>
      </w:r>
      <w:r>
        <w:rPr>
          <w:rFonts w:hint="eastAsia" w:ascii="仿宋_GB2312" w:hAnsi="仿宋_GB2312" w:eastAsia="仿宋_GB2312" w:cs="仿宋_GB231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</w:rPr>
        <w:t>分</w:t>
      </w:r>
      <w:r>
        <w:rPr>
          <w:rFonts w:hint="eastAsia" w:ascii="仿宋_GB2312" w:hAnsi="仿宋_GB2312" w:cs="仿宋_GB2312"/>
          <w:lang w:eastAsia="zh-CN"/>
        </w:rPr>
        <w:t>。</w:t>
      </w:r>
      <w:r>
        <w:rPr>
          <w:rFonts w:hint="eastAsia" w:ascii="仿宋_GB2312" w:hAnsi="仿宋_GB2312" w:eastAsia="仿宋_GB2312" w:cs="仿宋_GB2312"/>
        </w:rPr>
        <w:t>现将单位整体支出绩效评价报告如下：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594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</w:rPr>
        <w:t>一、基本情况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594" w:firstLineChars="200"/>
        <w:jc w:val="both"/>
        <w:textAlignment w:val="auto"/>
        <w:rPr>
          <w:rFonts w:hint="default" w:ascii="Times New Roman" w:hAnsi="Times New Roman" w:eastAsia="楷体_GB2312" w:cs="Times New Roman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Cs w:val="32"/>
        </w:rPr>
        <w:t>（一）部门整体支出概况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594" w:firstLineChars="200"/>
        <w:jc w:val="both"/>
        <w:textAlignment w:val="auto"/>
        <w:rPr>
          <w:rFonts w:hint="default" w:ascii="Times New Roman" w:hAnsi="Times New Roman" w:eastAsia="仿宋_GB2312" w:cs="Times New Roman"/>
          <w:szCs w:val="32"/>
          <w:lang w:val="en-US" w:eastAsia="zh-CN"/>
        </w:rPr>
      </w:pPr>
      <w:r>
        <w:rPr>
          <w:rFonts w:hint="default" w:ascii="Times New Roman" w:hAnsi="Times New Roman" w:cs="Times New Roman"/>
          <w:szCs w:val="32"/>
        </w:rPr>
        <w:t>20</w:t>
      </w:r>
      <w:r>
        <w:rPr>
          <w:rFonts w:hint="default" w:ascii="Times New Roman" w:hAnsi="Times New Roman" w:cs="Times New Roman"/>
          <w:szCs w:val="32"/>
          <w:lang w:val="en-US" w:eastAsia="zh-CN"/>
        </w:rPr>
        <w:t>22</w:t>
      </w:r>
      <w:r>
        <w:rPr>
          <w:rFonts w:hint="default" w:ascii="Times New Roman" w:hAnsi="Times New Roman" w:cs="Times New Roman"/>
          <w:szCs w:val="32"/>
        </w:rPr>
        <w:t>年年末结转结余</w:t>
      </w:r>
      <w:r>
        <w:rPr>
          <w:rFonts w:hint="default" w:ascii="Times New Roman" w:hAnsi="Times New Roman" w:cs="Times New Roman"/>
          <w:szCs w:val="32"/>
          <w:lang w:val="en-US" w:eastAsia="zh-CN"/>
        </w:rPr>
        <w:t>21.97万</w:t>
      </w:r>
      <w:r>
        <w:rPr>
          <w:rFonts w:hint="default" w:ascii="Times New Roman" w:hAnsi="Times New Roman" w:cs="Times New Roman"/>
          <w:szCs w:val="32"/>
        </w:rPr>
        <w:t>元</w:t>
      </w:r>
      <w:r>
        <w:rPr>
          <w:rFonts w:hint="default" w:ascii="Times New Roman" w:hAnsi="Times New Roman" w:cs="Times New Roman"/>
          <w:szCs w:val="32"/>
          <w:lang w:eastAsia="zh-CN"/>
        </w:rPr>
        <w:t>，</w:t>
      </w:r>
      <w:r>
        <w:rPr>
          <w:rFonts w:hint="default" w:ascii="Times New Roman" w:hAnsi="Times New Roman" w:cs="Times New Roman"/>
          <w:szCs w:val="32"/>
        </w:rPr>
        <w:t>全年收入</w:t>
      </w:r>
      <w:r>
        <w:rPr>
          <w:rFonts w:hint="default" w:ascii="Times New Roman" w:hAnsi="Times New Roman" w:cs="Times New Roman"/>
          <w:szCs w:val="32"/>
          <w:lang w:val="en-US" w:eastAsia="zh-CN"/>
        </w:rPr>
        <w:t>3951.31万</w:t>
      </w:r>
      <w:r>
        <w:rPr>
          <w:rFonts w:hint="default" w:ascii="Times New Roman" w:hAnsi="Times New Roman" w:cs="Times New Roman"/>
          <w:szCs w:val="32"/>
        </w:rPr>
        <w:t>元，其中</w:t>
      </w:r>
      <w:r>
        <w:rPr>
          <w:rFonts w:hint="default" w:ascii="Times New Roman" w:hAnsi="Times New Roman" w:cs="Times New Roman"/>
          <w:szCs w:val="32"/>
          <w:lang w:eastAsia="zh-CN"/>
        </w:rPr>
        <w:t>：</w:t>
      </w:r>
      <w:r>
        <w:rPr>
          <w:rFonts w:hint="default" w:ascii="Times New Roman" w:hAnsi="Times New Roman" w:cs="Times New Roman"/>
          <w:szCs w:val="32"/>
        </w:rPr>
        <w:t>一般公共预算收入为</w:t>
      </w:r>
      <w:r>
        <w:rPr>
          <w:rFonts w:hint="default" w:ascii="Times New Roman" w:hAnsi="Times New Roman" w:cs="Times New Roman"/>
          <w:szCs w:val="32"/>
          <w:lang w:val="en-US" w:eastAsia="zh-CN"/>
        </w:rPr>
        <w:t>3809.5</w:t>
      </w:r>
      <w:r>
        <w:rPr>
          <w:rFonts w:hint="default" w:ascii="Times New Roman" w:hAnsi="Times New Roman" w:cs="Times New Roman"/>
          <w:szCs w:val="32"/>
          <w:lang w:eastAsia="zh-CN"/>
        </w:rPr>
        <w:t>万</w:t>
      </w:r>
      <w:r>
        <w:rPr>
          <w:rFonts w:hint="default" w:ascii="Times New Roman" w:hAnsi="Times New Roman" w:cs="Times New Roman"/>
          <w:szCs w:val="32"/>
        </w:rPr>
        <w:t>元，</w:t>
      </w:r>
      <w:r>
        <w:rPr>
          <w:rFonts w:hint="default" w:ascii="Times New Roman" w:hAnsi="Times New Roman" w:cs="Times New Roman"/>
          <w:szCs w:val="32"/>
          <w:lang w:eastAsia="zh-CN"/>
        </w:rPr>
        <w:t>占总收入的</w:t>
      </w:r>
      <w:r>
        <w:rPr>
          <w:rFonts w:hint="default" w:ascii="Times New Roman" w:hAnsi="Times New Roman" w:cs="Times New Roman"/>
          <w:szCs w:val="32"/>
          <w:lang w:val="en-US" w:eastAsia="zh-CN"/>
        </w:rPr>
        <w:t>96.41%；</w:t>
      </w:r>
      <w:r>
        <w:rPr>
          <w:rFonts w:hint="default" w:ascii="Times New Roman" w:hAnsi="Times New Roman" w:cs="Times New Roman"/>
          <w:szCs w:val="32"/>
        </w:rPr>
        <w:t>政府性基金收入为</w:t>
      </w:r>
      <w:r>
        <w:rPr>
          <w:rFonts w:hint="default" w:ascii="Times New Roman" w:hAnsi="Times New Roman" w:cs="Times New Roman"/>
          <w:szCs w:val="32"/>
          <w:lang w:val="en-US" w:eastAsia="zh-CN"/>
        </w:rPr>
        <w:t>141.8</w:t>
      </w:r>
      <w:r>
        <w:rPr>
          <w:rFonts w:hint="default" w:ascii="Times New Roman" w:hAnsi="Times New Roman" w:cs="Times New Roman"/>
          <w:szCs w:val="32"/>
        </w:rPr>
        <w:t>元</w:t>
      </w:r>
      <w:r>
        <w:rPr>
          <w:rFonts w:hint="default" w:ascii="Times New Roman" w:hAnsi="Times New Roman" w:cs="Times New Roman"/>
          <w:szCs w:val="32"/>
          <w:lang w:val="en-US" w:eastAsia="zh-CN"/>
        </w:rPr>
        <w:t>,</w:t>
      </w:r>
      <w:r>
        <w:rPr>
          <w:rFonts w:hint="default" w:ascii="Times New Roman" w:hAnsi="Times New Roman" w:cs="Times New Roman"/>
          <w:szCs w:val="32"/>
          <w:lang w:eastAsia="zh-CN"/>
        </w:rPr>
        <w:t>占总收入的</w:t>
      </w:r>
      <w:r>
        <w:rPr>
          <w:rFonts w:hint="default" w:ascii="Times New Roman" w:hAnsi="Times New Roman" w:cs="Times New Roman"/>
          <w:szCs w:val="32"/>
          <w:lang w:val="en-US" w:eastAsia="zh-CN"/>
        </w:rPr>
        <w:t>3.59%</w:t>
      </w:r>
      <w:r>
        <w:rPr>
          <w:rFonts w:hint="default" w:ascii="Times New Roman" w:hAnsi="Times New Roman" w:cs="Times New Roman"/>
          <w:szCs w:val="32"/>
        </w:rPr>
        <w:t>。全年支</w:t>
      </w:r>
      <w:r>
        <w:rPr>
          <w:rFonts w:hint="default" w:ascii="Times New Roman" w:hAnsi="Times New Roman" w:cs="Times New Roman"/>
          <w:szCs w:val="32"/>
          <w:lang w:val="en-US" w:eastAsia="zh-CN"/>
        </w:rPr>
        <w:t>3972.48万</w:t>
      </w:r>
      <w:r>
        <w:rPr>
          <w:rFonts w:hint="default" w:ascii="Times New Roman" w:hAnsi="Times New Roman" w:cs="Times New Roman"/>
          <w:szCs w:val="32"/>
        </w:rPr>
        <w:t>元，主要包</w:t>
      </w:r>
      <w:r>
        <w:rPr>
          <w:rFonts w:hint="default" w:ascii="Times New Roman" w:hAnsi="Times New Roman" w:cs="Times New Roman"/>
          <w:szCs w:val="32"/>
          <w:lang w:eastAsia="zh-CN"/>
        </w:rPr>
        <w:t>括</w:t>
      </w:r>
      <w:r>
        <w:rPr>
          <w:rFonts w:hint="default" w:ascii="Times New Roman" w:hAnsi="Times New Roman" w:cs="Times New Roman"/>
          <w:szCs w:val="32"/>
        </w:rPr>
        <w:t>教育支出</w:t>
      </w:r>
      <w:r>
        <w:rPr>
          <w:rFonts w:hint="default" w:ascii="Times New Roman" w:hAnsi="Times New Roman" w:cs="Times New Roman"/>
          <w:szCs w:val="32"/>
          <w:lang w:val="en-US" w:eastAsia="zh-CN"/>
        </w:rPr>
        <w:t>0万</w:t>
      </w:r>
      <w:r>
        <w:rPr>
          <w:rFonts w:hint="default" w:ascii="Times New Roman" w:hAnsi="Times New Roman" w:cs="Times New Roman"/>
          <w:szCs w:val="32"/>
        </w:rPr>
        <w:t>元，社会保障和就业支出</w:t>
      </w:r>
      <w:r>
        <w:rPr>
          <w:rFonts w:hint="default" w:ascii="Times New Roman" w:hAnsi="Times New Roman" w:cs="Times New Roman"/>
          <w:szCs w:val="32"/>
          <w:lang w:val="en-US" w:eastAsia="zh-CN"/>
        </w:rPr>
        <w:t>3789.89万</w:t>
      </w:r>
      <w:r>
        <w:rPr>
          <w:rFonts w:hint="default" w:ascii="Times New Roman" w:hAnsi="Times New Roman" w:cs="Times New Roman"/>
          <w:szCs w:val="32"/>
        </w:rPr>
        <w:t>元，住房保障支出</w:t>
      </w:r>
      <w:r>
        <w:rPr>
          <w:rFonts w:hint="default" w:ascii="Times New Roman" w:hAnsi="Times New Roman" w:cs="Times New Roman"/>
          <w:szCs w:val="32"/>
          <w:lang w:val="en-US" w:eastAsia="zh-CN"/>
        </w:rPr>
        <w:t>23.81万</w:t>
      </w:r>
      <w:r>
        <w:rPr>
          <w:rFonts w:hint="default" w:ascii="Times New Roman" w:hAnsi="Times New Roman" w:cs="Times New Roman"/>
          <w:szCs w:val="32"/>
        </w:rPr>
        <w:t>元，</w:t>
      </w:r>
      <w:r>
        <w:rPr>
          <w:rFonts w:hint="default" w:ascii="Times New Roman" w:hAnsi="Times New Roman" w:cs="Times New Roman"/>
          <w:szCs w:val="32"/>
          <w:lang w:eastAsia="zh-CN"/>
        </w:rPr>
        <w:t>卫生健康支出</w:t>
      </w:r>
      <w:r>
        <w:rPr>
          <w:rFonts w:hint="default" w:ascii="Times New Roman" w:hAnsi="Times New Roman" w:cs="Times New Roman"/>
          <w:szCs w:val="32"/>
          <w:lang w:val="en-US" w:eastAsia="zh-CN"/>
        </w:rPr>
        <w:t>13.31万元，</w:t>
      </w:r>
      <w:r>
        <w:rPr>
          <w:rFonts w:hint="default" w:ascii="Times New Roman" w:hAnsi="Times New Roman" w:cs="Times New Roman"/>
          <w:szCs w:val="32"/>
        </w:rPr>
        <w:t>其他彩票公益金支出</w:t>
      </w:r>
      <w:r>
        <w:rPr>
          <w:rFonts w:hint="default" w:ascii="Times New Roman" w:hAnsi="Times New Roman" w:cs="Times New Roman"/>
          <w:szCs w:val="32"/>
          <w:lang w:val="en-US" w:eastAsia="zh-CN"/>
        </w:rPr>
        <w:t>143.27万</w:t>
      </w:r>
      <w:r>
        <w:rPr>
          <w:rFonts w:hint="default" w:ascii="Times New Roman" w:hAnsi="Times New Roman" w:cs="Times New Roman"/>
          <w:szCs w:val="32"/>
        </w:rPr>
        <w:t>元</w:t>
      </w:r>
      <w:r>
        <w:rPr>
          <w:rFonts w:hint="default" w:ascii="Times New Roman" w:hAnsi="Times New Roman" w:cs="Times New Roman"/>
          <w:szCs w:val="32"/>
          <w:lang w:val="en-US" w:eastAsia="zh-CN"/>
        </w:rPr>
        <w:t>。保障机关正常运转的行政支出435.64万元，占总支出的10.97%；项目支出3536.84元，占总支出的89.03%。</w:t>
      </w:r>
      <w:r>
        <w:rPr>
          <w:rFonts w:hint="default" w:ascii="Times New Roman" w:hAnsi="Times New Roman" w:cs="Times New Roman"/>
          <w:color w:val="auto"/>
          <w:szCs w:val="32"/>
        </w:rPr>
        <w:t>20</w:t>
      </w:r>
      <w:r>
        <w:rPr>
          <w:rFonts w:hint="default" w:ascii="Times New Roman" w:hAnsi="Times New Roman" w:cs="Times New Roman"/>
          <w:color w:val="auto"/>
          <w:szCs w:val="32"/>
          <w:lang w:val="en-US" w:eastAsia="zh-CN"/>
        </w:rPr>
        <w:t>22</w:t>
      </w:r>
      <w:r>
        <w:rPr>
          <w:rFonts w:hint="default" w:ascii="Times New Roman" w:hAnsi="Times New Roman" w:cs="Times New Roman"/>
          <w:color w:val="auto"/>
          <w:szCs w:val="32"/>
        </w:rPr>
        <w:t>年年末结转结余</w:t>
      </w:r>
      <w:r>
        <w:rPr>
          <w:rFonts w:hint="default" w:ascii="Times New Roman" w:hAnsi="Times New Roman" w:cs="Times New Roman"/>
          <w:color w:val="auto"/>
          <w:szCs w:val="32"/>
          <w:lang w:val="en-US" w:eastAsia="zh-CN"/>
        </w:rPr>
        <w:t>0.8</w:t>
      </w:r>
      <w:r>
        <w:rPr>
          <w:rFonts w:hint="eastAsia" w:ascii="Times New Roman" w:hAnsi="Times New Roman" w:cs="Times New Roman"/>
          <w:color w:val="auto"/>
          <w:szCs w:val="32"/>
          <w:lang w:val="en-US" w:eastAsia="zh-CN"/>
        </w:rPr>
        <w:t>万</w:t>
      </w:r>
      <w:r>
        <w:rPr>
          <w:rFonts w:hint="default" w:ascii="Times New Roman" w:hAnsi="Times New Roman" w:cs="Times New Roman"/>
          <w:color w:val="auto"/>
          <w:szCs w:val="32"/>
        </w:rPr>
        <w:t>元，其中</w:t>
      </w:r>
      <w:r>
        <w:rPr>
          <w:rFonts w:hint="default" w:ascii="Times New Roman" w:hAnsi="Times New Roman" w:cs="Times New Roman"/>
          <w:color w:val="auto"/>
          <w:szCs w:val="32"/>
          <w:lang w:eastAsia="zh-CN"/>
        </w:rPr>
        <w:t>：</w:t>
      </w:r>
      <w:r>
        <w:rPr>
          <w:rFonts w:hint="default" w:ascii="Times New Roman" w:hAnsi="Times New Roman" w:cs="Times New Roman"/>
          <w:color w:val="auto"/>
          <w:szCs w:val="32"/>
        </w:rPr>
        <w:t>一般公共预算财政拨款结转结余</w:t>
      </w:r>
      <w:r>
        <w:rPr>
          <w:rFonts w:hint="default" w:ascii="Times New Roman" w:hAnsi="Times New Roman" w:cs="Times New Roman"/>
          <w:color w:val="auto"/>
          <w:szCs w:val="32"/>
          <w:lang w:val="en-US" w:eastAsia="zh-CN"/>
        </w:rPr>
        <w:t>0万</w:t>
      </w:r>
      <w:r>
        <w:rPr>
          <w:rFonts w:hint="default" w:ascii="Times New Roman" w:hAnsi="Times New Roman" w:cs="Times New Roman"/>
          <w:color w:val="auto"/>
          <w:szCs w:val="32"/>
        </w:rPr>
        <w:t>元</w:t>
      </w:r>
      <w:r>
        <w:rPr>
          <w:rFonts w:hint="eastAsia" w:ascii="Times New Roman" w:hAnsi="Times New Roman" w:cs="Times New Roman"/>
          <w:color w:val="auto"/>
          <w:szCs w:val="32"/>
          <w:lang w:eastAsia="zh-CN"/>
        </w:rPr>
        <w:t>，</w:t>
      </w:r>
      <w:r>
        <w:rPr>
          <w:rFonts w:hint="default" w:ascii="Times New Roman" w:hAnsi="Times New Roman" w:cs="Times New Roman"/>
          <w:color w:val="auto"/>
          <w:szCs w:val="32"/>
          <w:lang w:eastAsia="zh-CN"/>
        </w:rPr>
        <w:t>占总</w:t>
      </w:r>
      <w:r>
        <w:rPr>
          <w:rFonts w:hint="default" w:ascii="Times New Roman" w:hAnsi="Times New Roman" w:cs="Times New Roman"/>
          <w:color w:val="auto"/>
          <w:szCs w:val="32"/>
        </w:rPr>
        <w:t>年末结转结余</w:t>
      </w:r>
      <w:r>
        <w:rPr>
          <w:rFonts w:hint="default" w:ascii="Times New Roman" w:hAnsi="Times New Roman" w:cs="Times New Roman"/>
          <w:szCs w:val="32"/>
          <w:lang w:val="en-US" w:eastAsia="zh-CN"/>
        </w:rPr>
        <w:t>0%</w:t>
      </w:r>
      <w:r>
        <w:rPr>
          <w:rFonts w:hint="eastAsia" w:ascii="Times New Roman" w:hAnsi="Times New Roman" w:cs="Times New Roman"/>
          <w:szCs w:val="32"/>
          <w:lang w:val="en-US" w:eastAsia="zh-CN"/>
        </w:rPr>
        <w:t>，</w:t>
      </w:r>
      <w:r>
        <w:rPr>
          <w:rFonts w:hint="default" w:ascii="Times New Roman" w:hAnsi="Times New Roman" w:cs="Times New Roman"/>
          <w:szCs w:val="32"/>
        </w:rPr>
        <w:t>政府性基金预算财政拨款结转结余</w:t>
      </w:r>
      <w:r>
        <w:rPr>
          <w:rFonts w:hint="default" w:ascii="Times New Roman" w:hAnsi="Times New Roman" w:cs="Times New Roman"/>
          <w:szCs w:val="32"/>
          <w:lang w:val="en-US" w:eastAsia="zh-CN"/>
        </w:rPr>
        <w:t>0.8万</w:t>
      </w:r>
      <w:r>
        <w:rPr>
          <w:rFonts w:hint="default" w:ascii="Times New Roman" w:hAnsi="Times New Roman" w:cs="Times New Roman"/>
          <w:szCs w:val="32"/>
        </w:rPr>
        <w:t>元</w:t>
      </w:r>
      <w:r>
        <w:rPr>
          <w:rFonts w:hint="eastAsia" w:ascii="Times New Roman" w:hAnsi="Times New Roman" w:cs="Times New Roman"/>
          <w:szCs w:val="32"/>
          <w:lang w:val="en-US" w:eastAsia="zh-CN"/>
        </w:rPr>
        <w:t>，</w:t>
      </w:r>
      <w:r>
        <w:rPr>
          <w:rFonts w:hint="default" w:ascii="Times New Roman" w:hAnsi="Times New Roman" w:cs="Times New Roman"/>
          <w:szCs w:val="32"/>
          <w:lang w:eastAsia="zh-CN"/>
        </w:rPr>
        <w:t>占总</w:t>
      </w:r>
      <w:r>
        <w:rPr>
          <w:rFonts w:hint="default" w:ascii="Times New Roman" w:hAnsi="Times New Roman" w:cs="Times New Roman"/>
          <w:szCs w:val="32"/>
        </w:rPr>
        <w:t>年末结转结余</w:t>
      </w:r>
      <w:r>
        <w:rPr>
          <w:rFonts w:hint="default" w:ascii="Times New Roman" w:hAnsi="Times New Roman" w:cs="Times New Roman"/>
          <w:szCs w:val="32"/>
          <w:lang w:eastAsia="zh-CN"/>
        </w:rPr>
        <w:t>的</w:t>
      </w:r>
      <w:r>
        <w:rPr>
          <w:rFonts w:hint="default" w:ascii="Times New Roman" w:hAnsi="Times New Roman" w:cs="Times New Roman"/>
          <w:szCs w:val="32"/>
          <w:lang w:val="en-US" w:eastAsia="zh-CN"/>
        </w:rPr>
        <w:t>100%</w:t>
      </w:r>
      <w:r>
        <w:rPr>
          <w:rFonts w:hint="default" w:ascii="Times New Roman" w:hAnsi="Times New Roman" w:cs="Times New Roman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594" w:firstLineChars="200"/>
        <w:jc w:val="both"/>
        <w:textAlignment w:val="auto"/>
        <w:rPr>
          <w:rFonts w:hint="default" w:ascii="Times New Roman" w:hAnsi="Times New Roman" w:eastAsia="楷体_GB2312" w:cs="Times New Roman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Cs w:val="32"/>
          <w:lang w:val="en-US" w:eastAsia="zh-CN"/>
        </w:rPr>
        <w:t>项目支出自评情况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Cs w:val="32"/>
          <w:lang w:val="en-US" w:eastAsia="zh-CN"/>
        </w:rPr>
      </w:pPr>
      <w:r>
        <w:rPr>
          <w:rFonts w:hint="default" w:ascii="Times New Roman" w:hAnsi="Times New Roman" w:cs="Times New Roman"/>
          <w:szCs w:val="32"/>
          <w:lang w:val="en-US" w:eastAsia="zh-CN"/>
        </w:rPr>
        <w:t xml:space="preserve">   2022年共有23个项目，涉及资金支出 3536.84万</w:t>
      </w:r>
      <w:r>
        <w:rPr>
          <w:rFonts w:hint="default" w:ascii="Times New Roman" w:hAnsi="Times New Roman" w:cs="Times New Roman"/>
          <w:szCs w:val="32"/>
        </w:rPr>
        <w:t>元</w:t>
      </w:r>
      <w:r>
        <w:rPr>
          <w:rFonts w:hint="default" w:ascii="Times New Roman" w:hAnsi="Times New Roman" w:cs="Times New Roman"/>
          <w:szCs w:val="32"/>
          <w:lang w:eastAsia="zh-CN"/>
        </w:rPr>
        <w:t>，其中</w:t>
      </w:r>
      <w:r>
        <w:rPr>
          <w:rFonts w:hint="default" w:ascii="Times New Roman" w:hAnsi="Times New Roman" w:cs="Times New Roman"/>
          <w:szCs w:val="32"/>
          <w:lang w:val="en-US" w:eastAsia="zh-CN"/>
        </w:rPr>
        <w:t>200万元及以上的项目5个，资金支出2996.67万元。自评情况分别</w:t>
      </w:r>
      <w:r>
        <w:rPr>
          <w:rFonts w:hint="eastAsia" w:ascii="Times New Roman" w:hAnsi="Times New Roman" w:cs="Times New Roman"/>
          <w:szCs w:val="32"/>
          <w:lang w:val="en-US" w:eastAsia="zh-CN"/>
        </w:rPr>
        <w:t>为</w:t>
      </w:r>
      <w:r>
        <w:rPr>
          <w:rFonts w:hint="default" w:ascii="Times New Roman" w:hAnsi="Times New Roman" w:cs="Times New Roman"/>
          <w:szCs w:val="32"/>
          <w:lang w:val="en-US" w:eastAsia="zh-CN"/>
        </w:rPr>
        <w:t>：11个96-99分；12个100分。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594" w:firstLineChars="200"/>
        <w:jc w:val="both"/>
        <w:textAlignment w:val="auto"/>
        <w:rPr>
          <w:rFonts w:hint="default" w:ascii="Times New Roman" w:hAnsi="Times New Roman" w:eastAsia="楷体_GB2312" w:cs="Times New Roman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Cs w:val="32"/>
          <w:lang w:eastAsia="zh-CN"/>
        </w:rPr>
        <w:t>（三）</w:t>
      </w:r>
      <w:r>
        <w:rPr>
          <w:rFonts w:hint="default" w:ascii="Times New Roman" w:hAnsi="Times New Roman" w:eastAsia="楷体_GB2312" w:cs="Times New Roman"/>
          <w:szCs w:val="32"/>
        </w:rPr>
        <w:t>部门整体支出绩效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594" w:firstLineChars="200"/>
        <w:jc w:val="both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b/>
          <w:bCs/>
          <w:szCs w:val="32"/>
          <w:lang w:val="en-US" w:eastAsia="zh-CN"/>
        </w:rPr>
        <w:t>1.</w:t>
      </w:r>
      <w:r>
        <w:rPr>
          <w:rFonts w:hint="default" w:ascii="Times New Roman" w:hAnsi="Times New Roman" w:cs="Times New Roman"/>
          <w:b/>
          <w:bCs/>
          <w:szCs w:val="32"/>
        </w:rPr>
        <w:t>预决算公开</w:t>
      </w:r>
      <w:r>
        <w:rPr>
          <w:rFonts w:hint="default" w:ascii="Times New Roman" w:hAnsi="Times New Roman" w:cs="Times New Roman"/>
          <w:b/>
          <w:bCs/>
          <w:szCs w:val="32"/>
          <w:lang w:eastAsia="zh-CN"/>
        </w:rPr>
        <w:t>，</w:t>
      </w:r>
      <w:r>
        <w:rPr>
          <w:rFonts w:hint="default" w:ascii="Times New Roman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我局严格按照呈贡区财政局的相关文件要求，</w:t>
      </w:r>
      <w:r>
        <w:rPr>
          <w:rFonts w:hint="default" w:ascii="Times New Roman" w:hAnsi="Times New Roman" w:cs="Times New Roman"/>
          <w:szCs w:val="32"/>
        </w:rPr>
        <w:t>对20</w:t>
      </w:r>
      <w:r>
        <w:rPr>
          <w:rFonts w:hint="default" w:ascii="Times New Roman" w:hAnsi="Times New Roman" w:cs="Times New Roman"/>
          <w:szCs w:val="32"/>
          <w:lang w:val="en-US" w:eastAsia="zh-CN"/>
        </w:rPr>
        <w:t>22</w:t>
      </w:r>
      <w:r>
        <w:rPr>
          <w:rFonts w:hint="default" w:ascii="Times New Roman" w:hAnsi="Times New Roman" w:cs="Times New Roman"/>
          <w:szCs w:val="32"/>
        </w:rPr>
        <w:t>年预算及20</w:t>
      </w:r>
      <w:r>
        <w:rPr>
          <w:rFonts w:hint="default" w:ascii="Times New Roman" w:hAnsi="Times New Roman" w:cs="Times New Roman"/>
          <w:szCs w:val="32"/>
          <w:lang w:val="en-US" w:eastAsia="zh-CN"/>
        </w:rPr>
        <w:t>21</w:t>
      </w:r>
      <w:r>
        <w:rPr>
          <w:rFonts w:hint="default" w:ascii="Times New Roman" w:hAnsi="Times New Roman" w:cs="Times New Roman"/>
          <w:szCs w:val="32"/>
        </w:rPr>
        <w:t>年决算</w:t>
      </w:r>
      <w:r>
        <w:rPr>
          <w:rFonts w:hint="default" w:ascii="Times New Roman" w:hAnsi="Times New Roman" w:cs="Times New Roman"/>
          <w:szCs w:val="32"/>
          <w:lang w:eastAsia="zh-CN"/>
        </w:rPr>
        <w:t>、</w:t>
      </w:r>
      <w:r>
        <w:rPr>
          <w:rFonts w:hint="default" w:ascii="Times New Roman" w:hAnsi="Times New Roman" w:cs="Times New Roman"/>
          <w:szCs w:val="32"/>
          <w:lang w:val="en-US" w:eastAsia="zh-CN"/>
        </w:rPr>
        <w:t>2022年绩效自评</w:t>
      </w:r>
      <w:r>
        <w:rPr>
          <w:rFonts w:hint="default" w:ascii="Times New Roman" w:hAnsi="Times New Roman" w:cs="Times New Roman"/>
          <w:szCs w:val="32"/>
        </w:rPr>
        <w:t>分别在中国呈贡政务网及云南省财政厅网站进行公开与公示，重大项目绩效目标跟踪进行公示。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594" w:firstLineChars="200"/>
        <w:jc w:val="both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b/>
          <w:bCs/>
          <w:szCs w:val="32"/>
          <w:lang w:val="en-US" w:eastAsia="zh-CN"/>
        </w:rPr>
        <w:t>2.</w:t>
      </w:r>
      <w:r>
        <w:rPr>
          <w:rFonts w:hint="default" w:ascii="Times New Roman" w:hAnsi="Times New Roman" w:cs="Times New Roman"/>
          <w:b/>
          <w:bCs/>
          <w:szCs w:val="32"/>
        </w:rPr>
        <w:t>存量资金管理</w:t>
      </w:r>
      <w:r>
        <w:rPr>
          <w:rFonts w:hint="default" w:ascii="Times New Roman" w:hAnsi="Times New Roman" w:cs="Times New Roman"/>
          <w:b/>
          <w:bCs/>
          <w:szCs w:val="32"/>
          <w:lang w:eastAsia="zh-CN"/>
        </w:rPr>
        <w:t>，</w:t>
      </w:r>
      <w:r>
        <w:rPr>
          <w:rFonts w:hint="default" w:ascii="Times New Roman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按照呈贡区财政局的要求，加快存量消化进度，</w:t>
      </w:r>
      <w:r>
        <w:rPr>
          <w:rFonts w:hint="default" w:ascii="Times New Roman" w:hAnsi="Times New Roman" w:cs="Times New Roman"/>
          <w:szCs w:val="32"/>
        </w:rPr>
        <w:t>20</w:t>
      </w:r>
      <w:r>
        <w:rPr>
          <w:rFonts w:hint="default" w:ascii="Times New Roman" w:hAnsi="Times New Roman" w:cs="Times New Roman"/>
          <w:szCs w:val="32"/>
          <w:lang w:val="en-US" w:eastAsia="zh-CN"/>
        </w:rPr>
        <w:t>21</w:t>
      </w:r>
      <w:r>
        <w:rPr>
          <w:rFonts w:hint="default" w:ascii="Times New Roman" w:hAnsi="Times New Roman" w:cs="Times New Roman"/>
          <w:szCs w:val="32"/>
        </w:rPr>
        <w:t>年末存量资金</w:t>
      </w:r>
      <w:r>
        <w:rPr>
          <w:rFonts w:hint="default" w:ascii="Times New Roman" w:hAnsi="Times New Roman" w:cs="Times New Roman"/>
          <w:szCs w:val="32"/>
          <w:lang w:val="en-US" w:eastAsia="zh-CN"/>
        </w:rPr>
        <w:t>21.97</w:t>
      </w:r>
      <w:r>
        <w:rPr>
          <w:rFonts w:hint="default" w:ascii="Times New Roman" w:hAnsi="Times New Roman" w:cs="Times New Roman"/>
          <w:szCs w:val="32"/>
          <w:lang w:eastAsia="zh-CN"/>
        </w:rPr>
        <w:t>万</w:t>
      </w:r>
      <w:r>
        <w:rPr>
          <w:rFonts w:hint="default" w:ascii="Times New Roman" w:hAnsi="Times New Roman" w:cs="Times New Roman"/>
          <w:szCs w:val="32"/>
        </w:rPr>
        <w:t>元</w:t>
      </w:r>
      <w:r>
        <w:rPr>
          <w:rFonts w:hint="eastAsia" w:ascii="Times New Roman" w:hAnsi="Times New Roman" w:cs="Times New Roman"/>
          <w:szCs w:val="32"/>
          <w:lang w:eastAsia="zh-CN"/>
        </w:rPr>
        <w:t>，</w:t>
      </w:r>
      <w:r>
        <w:rPr>
          <w:rFonts w:hint="default" w:ascii="Times New Roman" w:hAnsi="Times New Roman" w:cs="Times New Roman"/>
          <w:color w:val="auto"/>
          <w:szCs w:val="32"/>
        </w:rPr>
        <w:t>20</w:t>
      </w:r>
      <w:r>
        <w:rPr>
          <w:rFonts w:hint="default" w:ascii="Times New Roman" w:hAnsi="Times New Roman" w:cs="Times New Roman"/>
          <w:color w:val="auto"/>
          <w:szCs w:val="32"/>
          <w:lang w:val="en-US" w:eastAsia="zh-CN"/>
        </w:rPr>
        <w:t>22</w:t>
      </w:r>
      <w:r>
        <w:rPr>
          <w:rFonts w:hint="default" w:ascii="Times New Roman" w:hAnsi="Times New Roman" w:cs="Times New Roman"/>
          <w:color w:val="auto"/>
          <w:szCs w:val="32"/>
        </w:rPr>
        <w:t>年年末存量资金为</w:t>
      </w:r>
      <w:r>
        <w:rPr>
          <w:rFonts w:hint="default" w:ascii="Times New Roman" w:hAnsi="Times New Roman" w:cs="Times New Roman"/>
          <w:color w:val="auto"/>
          <w:szCs w:val="32"/>
          <w:lang w:val="en-US" w:eastAsia="zh-CN"/>
        </w:rPr>
        <w:t xml:space="preserve"> 0.8</w:t>
      </w:r>
      <w:r>
        <w:rPr>
          <w:rFonts w:hint="eastAsia" w:ascii="Times New Roman" w:hAnsi="Times New Roman" w:cs="Times New Roman"/>
          <w:color w:val="auto"/>
          <w:szCs w:val="32"/>
          <w:lang w:val="en-US" w:eastAsia="zh-CN"/>
        </w:rPr>
        <w:t>万</w:t>
      </w:r>
      <w:r>
        <w:rPr>
          <w:rFonts w:hint="default" w:ascii="Times New Roman" w:hAnsi="Times New Roman" w:cs="Times New Roman"/>
          <w:color w:val="auto"/>
          <w:szCs w:val="32"/>
        </w:rPr>
        <w:t>元，主</w:t>
      </w:r>
      <w:r>
        <w:rPr>
          <w:rFonts w:hint="default" w:ascii="Times New Roman" w:hAnsi="Times New Roman" w:cs="Times New Roman"/>
          <w:szCs w:val="32"/>
        </w:rPr>
        <w:t>要</w:t>
      </w:r>
      <w:r>
        <w:rPr>
          <w:rFonts w:hint="default" w:ascii="Times New Roman" w:hAnsi="Times New Roman" w:cs="Times New Roman"/>
          <w:szCs w:val="32"/>
          <w:lang w:eastAsia="zh-CN"/>
        </w:rPr>
        <w:t>是历年结转结余彩票公益金，此项资金按区财政要求已经转到资金收支专用账户，资金安全，专款专用。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594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szCs w:val="32"/>
          <w:lang w:val="en-US" w:eastAsia="zh-CN"/>
        </w:rPr>
        <w:t>3.</w:t>
      </w:r>
      <w:r>
        <w:rPr>
          <w:rFonts w:hint="default" w:ascii="Times New Roman" w:hAnsi="Times New Roman" w:cs="Times New Roman"/>
          <w:b/>
          <w:bCs/>
          <w:szCs w:val="32"/>
        </w:rPr>
        <w:t>资产管理</w:t>
      </w:r>
      <w:r>
        <w:rPr>
          <w:rFonts w:hint="default" w:ascii="Times New Roman" w:hAnsi="Times New Roman" w:cs="Times New Roman"/>
          <w:b/>
          <w:bCs/>
          <w:szCs w:val="32"/>
          <w:lang w:eastAsia="zh-CN"/>
        </w:rPr>
        <w:t>，</w:t>
      </w:r>
      <w:r>
        <w:rPr>
          <w:rFonts w:hint="default" w:ascii="Times New Roman" w:hAnsi="Times New Roman" w:cs="Times New Roman"/>
          <w:szCs w:val="32"/>
        </w:rPr>
        <w:t>20</w:t>
      </w:r>
      <w:r>
        <w:rPr>
          <w:rFonts w:hint="default" w:ascii="Times New Roman" w:hAnsi="Times New Roman" w:cs="Times New Roman"/>
          <w:szCs w:val="32"/>
          <w:lang w:val="en-US" w:eastAsia="zh-CN"/>
        </w:rPr>
        <w:t>22</w:t>
      </w:r>
      <w:r>
        <w:rPr>
          <w:rFonts w:hint="default" w:ascii="Times New Roman" w:hAnsi="Times New Roman" w:cs="Times New Roman"/>
          <w:szCs w:val="32"/>
        </w:rPr>
        <w:t>年年初资产总额为：</w:t>
      </w:r>
      <w:r>
        <w:rPr>
          <w:rFonts w:hint="default" w:ascii="Times New Roman" w:hAnsi="Times New Roman" w:cs="Times New Roman"/>
          <w:szCs w:val="32"/>
          <w:lang w:val="en-US" w:eastAsia="zh-CN"/>
        </w:rPr>
        <w:t>131.01万</w:t>
      </w:r>
      <w:r>
        <w:rPr>
          <w:rFonts w:hint="default" w:ascii="Times New Roman" w:hAnsi="Times New Roman" w:cs="Times New Roman"/>
          <w:szCs w:val="32"/>
        </w:rPr>
        <w:t>元，20</w:t>
      </w:r>
      <w:r>
        <w:rPr>
          <w:rFonts w:hint="default" w:ascii="Times New Roman" w:hAnsi="Times New Roman" w:cs="Times New Roman"/>
          <w:szCs w:val="32"/>
          <w:lang w:val="en-US" w:eastAsia="zh-CN"/>
        </w:rPr>
        <w:t>22</w:t>
      </w:r>
      <w:r>
        <w:rPr>
          <w:rFonts w:hint="default" w:ascii="Times New Roman" w:hAnsi="Times New Roman" w:cs="Times New Roman"/>
          <w:szCs w:val="32"/>
        </w:rPr>
        <w:t>年年末资产总额为：</w:t>
      </w:r>
      <w:r>
        <w:rPr>
          <w:rFonts w:hint="default" w:ascii="Times New Roman" w:hAnsi="Times New Roman" w:cs="Times New Roman"/>
          <w:szCs w:val="32"/>
          <w:lang w:val="en-US" w:eastAsia="zh-CN"/>
        </w:rPr>
        <w:t>675.08万</w:t>
      </w:r>
      <w:r>
        <w:rPr>
          <w:rFonts w:hint="default" w:ascii="Times New Roman" w:hAnsi="Times New Roman" w:cs="Times New Roman"/>
          <w:szCs w:val="32"/>
        </w:rPr>
        <w:t>元，其中货币资金</w:t>
      </w:r>
      <w:r>
        <w:rPr>
          <w:rFonts w:hint="default" w:ascii="Times New Roman" w:hAnsi="Times New Roman" w:cs="Times New Roman"/>
          <w:szCs w:val="32"/>
          <w:lang w:val="en-US" w:eastAsia="zh-CN"/>
        </w:rPr>
        <w:t>9.77万</w:t>
      </w:r>
      <w:r>
        <w:rPr>
          <w:rFonts w:hint="default" w:ascii="Times New Roman" w:hAnsi="Times New Roman" w:cs="Times New Roman"/>
          <w:szCs w:val="32"/>
        </w:rPr>
        <w:t>元，固定资产净值：</w:t>
      </w:r>
      <w:r>
        <w:rPr>
          <w:rFonts w:hint="default" w:ascii="Times New Roman" w:hAnsi="Times New Roman" w:cs="Times New Roman"/>
          <w:szCs w:val="32"/>
          <w:lang w:val="en-US" w:eastAsia="zh-CN"/>
        </w:rPr>
        <w:t>67.94</w:t>
      </w:r>
      <w:r>
        <w:rPr>
          <w:rFonts w:hint="default" w:ascii="Times New Roman" w:hAnsi="Times New Roman" w:cs="Times New Roman"/>
          <w:szCs w:val="32"/>
        </w:rPr>
        <w:t>万元，其他应收款净额</w:t>
      </w:r>
      <w:r>
        <w:rPr>
          <w:rFonts w:hint="default" w:ascii="Times New Roman" w:hAnsi="Times New Roman" w:cs="Times New Roman"/>
          <w:szCs w:val="32"/>
          <w:lang w:val="en-US" w:eastAsia="zh-CN"/>
        </w:rPr>
        <w:t>0.41万</w:t>
      </w:r>
      <w:r>
        <w:rPr>
          <w:rFonts w:hint="default" w:ascii="Times New Roman" w:hAnsi="Times New Roman" w:cs="Times New Roman"/>
          <w:szCs w:val="32"/>
        </w:rPr>
        <w:t>元，无形资产净值为</w:t>
      </w:r>
      <w:r>
        <w:rPr>
          <w:rFonts w:hint="default" w:ascii="Times New Roman" w:hAnsi="Times New Roman" w:cs="Times New Roman"/>
          <w:szCs w:val="32"/>
          <w:lang w:val="en-US" w:eastAsia="zh-CN"/>
        </w:rPr>
        <w:t>2.58万</w:t>
      </w:r>
      <w:r>
        <w:rPr>
          <w:rFonts w:hint="default" w:ascii="Times New Roman" w:hAnsi="Times New Roman" w:cs="Times New Roman"/>
          <w:szCs w:val="32"/>
        </w:rPr>
        <w:t>元。</w:t>
      </w:r>
      <w:r>
        <w:rPr>
          <w:rFonts w:hint="default" w:ascii="Times New Roman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购买固定资产、领用、收回、核销、报废等手续均由办公室负责；财务人员负责建账、核算</w:t>
      </w:r>
      <w:r>
        <w:rPr>
          <w:rFonts w:hint="eastAsia" w:ascii="Times New Roman" w:hAnsi="Times New Roman" w:cs="Times New Roman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cs="Times New Roman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切实</w:t>
      </w:r>
      <w:r>
        <w:rPr>
          <w:rFonts w:hint="default" w:ascii="Times New Roman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做到账物分管，账实相符、账账相符。</w:t>
      </w:r>
      <w:r>
        <w:rPr>
          <w:rFonts w:hint="default" w:ascii="Times New Roman" w:hAnsi="Times New Roman" w:cs="Times New Roman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本年资产总额增加的原因是</w:t>
      </w:r>
      <w:r>
        <w:rPr>
          <w:rFonts w:hint="eastAsia" w:ascii="Times New Roman" w:hAnsi="Times New Roman" w:cs="Times New Roman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区级</w:t>
      </w:r>
      <w:r>
        <w:rPr>
          <w:rFonts w:hint="default" w:ascii="Times New Roman" w:hAnsi="Times New Roman" w:cs="Times New Roman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失能照护中心装修建设增加了在建工程资产。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594" w:firstLineChars="200"/>
        <w:jc w:val="both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b/>
          <w:bCs/>
          <w:szCs w:val="32"/>
          <w:lang w:val="en-US" w:eastAsia="zh-CN"/>
        </w:rPr>
        <w:t>4.</w:t>
      </w:r>
      <w:r>
        <w:rPr>
          <w:rFonts w:hint="default" w:ascii="Times New Roman" w:hAnsi="Times New Roman" w:cs="Times New Roman"/>
          <w:b/>
          <w:bCs/>
          <w:szCs w:val="32"/>
        </w:rPr>
        <w:t>三公经费控制</w:t>
      </w:r>
      <w:r>
        <w:rPr>
          <w:rFonts w:hint="default" w:ascii="Times New Roman" w:hAnsi="Times New Roman" w:cs="Times New Roman"/>
          <w:b/>
          <w:bCs/>
          <w:szCs w:val="32"/>
          <w:lang w:eastAsia="zh-CN"/>
        </w:rPr>
        <w:t>，</w:t>
      </w:r>
      <w:r>
        <w:rPr>
          <w:rFonts w:hint="default" w:ascii="Times New Roman" w:hAnsi="Times New Roman" w:cs="Times New Roman"/>
          <w:szCs w:val="32"/>
        </w:rPr>
        <w:t>20</w:t>
      </w:r>
      <w:r>
        <w:rPr>
          <w:rFonts w:hint="default" w:ascii="Times New Roman" w:hAnsi="Times New Roman" w:cs="Times New Roman"/>
          <w:szCs w:val="32"/>
          <w:lang w:val="en-US" w:eastAsia="zh-CN"/>
        </w:rPr>
        <w:t>22</w:t>
      </w:r>
      <w:r>
        <w:rPr>
          <w:rFonts w:hint="default" w:ascii="Times New Roman" w:hAnsi="Times New Roman" w:cs="Times New Roman"/>
          <w:szCs w:val="32"/>
        </w:rPr>
        <w:t>年三公经费控制</w:t>
      </w:r>
      <w:r>
        <w:rPr>
          <w:rFonts w:hint="default" w:ascii="Times New Roman" w:hAnsi="Times New Roman" w:cs="Times New Roman"/>
          <w:szCs w:val="32"/>
          <w:lang w:eastAsia="zh-CN"/>
        </w:rPr>
        <w:t>非常</w:t>
      </w:r>
      <w:r>
        <w:rPr>
          <w:rFonts w:hint="default" w:ascii="Times New Roman" w:hAnsi="Times New Roman" w:cs="Times New Roman"/>
          <w:szCs w:val="32"/>
        </w:rPr>
        <w:t>好，年初预算</w:t>
      </w:r>
      <w:r>
        <w:rPr>
          <w:rFonts w:hint="default" w:ascii="Times New Roman" w:hAnsi="Times New Roman" w:cs="Times New Roman"/>
          <w:szCs w:val="32"/>
          <w:lang w:val="en-US" w:eastAsia="zh-CN"/>
        </w:rPr>
        <w:t>5.58万</w:t>
      </w:r>
      <w:r>
        <w:rPr>
          <w:rFonts w:hint="default" w:ascii="Times New Roman" w:hAnsi="Times New Roman" w:cs="Times New Roman"/>
          <w:szCs w:val="32"/>
        </w:rPr>
        <w:t>元，实际执行：</w:t>
      </w:r>
      <w:r>
        <w:rPr>
          <w:rFonts w:hint="default" w:ascii="Times New Roman" w:hAnsi="Times New Roman" w:cs="Times New Roman"/>
          <w:szCs w:val="32"/>
          <w:lang w:val="en-US" w:eastAsia="zh-CN"/>
        </w:rPr>
        <w:t>2.7</w:t>
      </w:r>
      <w:r>
        <w:rPr>
          <w:rFonts w:hint="default" w:ascii="Times New Roman" w:hAnsi="Times New Roman" w:cs="Times New Roman"/>
          <w:szCs w:val="32"/>
          <w:lang w:eastAsia="zh-CN"/>
        </w:rPr>
        <w:t>万</w:t>
      </w:r>
      <w:r>
        <w:rPr>
          <w:rFonts w:hint="default" w:ascii="Times New Roman" w:hAnsi="Times New Roman" w:cs="Times New Roman"/>
          <w:szCs w:val="32"/>
        </w:rPr>
        <w:t>元，其中公务用车维护费</w:t>
      </w:r>
      <w:r>
        <w:rPr>
          <w:rFonts w:hint="default" w:ascii="Times New Roman" w:hAnsi="Times New Roman" w:cs="Times New Roman"/>
          <w:szCs w:val="32"/>
          <w:lang w:eastAsia="zh-CN"/>
        </w:rPr>
        <w:t>预算</w:t>
      </w:r>
      <w:r>
        <w:rPr>
          <w:rFonts w:hint="default" w:ascii="Times New Roman" w:hAnsi="Times New Roman" w:cs="Times New Roman"/>
          <w:szCs w:val="32"/>
          <w:lang w:val="en-US" w:eastAsia="zh-CN"/>
        </w:rPr>
        <w:t>5.08万</w:t>
      </w:r>
      <w:r>
        <w:rPr>
          <w:rFonts w:hint="default" w:ascii="Times New Roman" w:hAnsi="Times New Roman" w:cs="Times New Roman"/>
          <w:szCs w:val="32"/>
        </w:rPr>
        <w:t>元，实际执行</w:t>
      </w:r>
      <w:r>
        <w:rPr>
          <w:rFonts w:hint="default" w:ascii="Times New Roman" w:hAnsi="Times New Roman" w:cs="Times New Roman"/>
          <w:szCs w:val="32"/>
          <w:lang w:val="en-US" w:eastAsia="zh-CN"/>
        </w:rPr>
        <w:t>2.7万</w:t>
      </w:r>
      <w:r>
        <w:rPr>
          <w:rFonts w:hint="default" w:ascii="Times New Roman" w:hAnsi="Times New Roman" w:cs="Times New Roman"/>
          <w:szCs w:val="32"/>
        </w:rPr>
        <w:t>元，节约率</w:t>
      </w:r>
      <w:r>
        <w:rPr>
          <w:rFonts w:hint="default" w:ascii="Times New Roman" w:hAnsi="Times New Roman" w:cs="Times New Roman"/>
          <w:szCs w:val="32"/>
          <w:lang w:val="en-US" w:eastAsia="zh-CN"/>
        </w:rPr>
        <w:t>53.15</w:t>
      </w:r>
      <w:r>
        <w:rPr>
          <w:rFonts w:hint="default" w:ascii="Times New Roman" w:hAnsi="Times New Roman" w:cs="Times New Roman"/>
          <w:szCs w:val="32"/>
        </w:rPr>
        <w:t>%，因加强车辆严格管控效果明显；公务接待预算</w:t>
      </w:r>
      <w:r>
        <w:rPr>
          <w:rFonts w:hint="default" w:ascii="Times New Roman" w:hAnsi="Times New Roman" w:cs="Times New Roman"/>
          <w:szCs w:val="32"/>
          <w:lang w:val="en-US" w:eastAsia="zh-CN"/>
        </w:rPr>
        <w:t>0.5万</w:t>
      </w:r>
      <w:r>
        <w:rPr>
          <w:rFonts w:hint="default" w:ascii="Times New Roman" w:hAnsi="Times New Roman" w:cs="Times New Roman"/>
          <w:szCs w:val="32"/>
        </w:rPr>
        <w:t>元，实际执行</w:t>
      </w:r>
      <w:r>
        <w:rPr>
          <w:rFonts w:hint="default" w:ascii="Times New Roman" w:hAnsi="Times New Roman" w:cs="Times New Roman"/>
          <w:szCs w:val="32"/>
          <w:lang w:val="en-US" w:eastAsia="zh-CN"/>
        </w:rPr>
        <w:t>0万</w:t>
      </w:r>
      <w:r>
        <w:rPr>
          <w:rFonts w:hint="default" w:ascii="Times New Roman" w:hAnsi="Times New Roman" w:cs="Times New Roman"/>
          <w:szCs w:val="32"/>
        </w:rPr>
        <w:t>元，节约率为</w:t>
      </w:r>
      <w:r>
        <w:rPr>
          <w:rFonts w:hint="default" w:ascii="Times New Roman" w:hAnsi="Times New Roman" w:cs="Times New Roman"/>
          <w:szCs w:val="32"/>
          <w:lang w:val="en-US" w:eastAsia="zh-CN"/>
        </w:rPr>
        <w:t>100</w:t>
      </w:r>
      <w:r>
        <w:rPr>
          <w:rFonts w:hint="default" w:ascii="Times New Roman" w:hAnsi="Times New Roman" w:cs="Times New Roman"/>
          <w:szCs w:val="32"/>
        </w:rPr>
        <w:t>%</w:t>
      </w:r>
      <w:r>
        <w:rPr>
          <w:rFonts w:hint="eastAsia" w:ascii="Times New Roman" w:hAnsi="Times New Roman" w:cs="Times New Roman"/>
          <w:szCs w:val="32"/>
          <w:lang w:val="en-US" w:eastAsia="zh-CN"/>
        </w:rPr>
        <w:t>，</w:t>
      </w:r>
      <w:r>
        <w:rPr>
          <w:rFonts w:hint="default" w:ascii="Times New Roman" w:hAnsi="Times New Roman" w:cs="Times New Roman"/>
          <w:szCs w:val="32"/>
        </w:rPr>
        <w:t>公务接待费管理效果突出。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594" w:firstLineChars="200"/>
        <w:jc w:val="both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b/>
          <w:bCs/>
          <w:szCs w:val="32"/>
          <w:lang w:val="en-US" w:eastAsia="zh-CN"/>
        </w:rPr>
        <w:t>5.</w:t>
      </w:r>
      <w:r>
        <w:rPr>
          <w:rFonts w:hint="default" w:ascii="Times New Roman" w:hAnsi="Times New Roman" w:cs="Times New Roman"/>
          <w:b/>
          <w:bCs/>
          <w:szCs w:val="32"/>
        </w:rPr>
        <w:t>内部管理制度建设</w:t>
      </w:r>
      <w:r>
        <w:rPr>
          <w:rFonts w:hint="default" w:ascii="Times New Roman" w:hAnsi="Times New Roman" w:cs="Times New Roman"/>
          <w:b/>
          <w:bCs/>
          <w:szCs w:val="32"/>
          <w:lang w:eastAsia="zh-CN"/>
        </w:rPr>
        <w:t>，</w:t>
      </w:r>
      <w:r>
        <w:rPr>
          <w:rFonts w:hint="default" w:ascii="Times New Roman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20</w:t>
      </w:r>
      <w:r>
        <w:rPr>
          <w:rFonts w:hint="default" w:ascii="Times New Roman" w:hAnsi="Times New Roman" w:cs="Times New Roman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default" w:ascii="Times New Roman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年以来，深入开展内部控制规范</w:t>
      </w:r>
      <w:r>
        <w:rPr>
          <w:rFonts w:hint="default" w:ascii="Times New Roman" w:hAnsi="Times New Roman" w:cs="Times New Roman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化</w:t>
      </w:r>
      <w:r>
        <w:rPr>
          <w:rFonts w:hint="default" w:ascii="Times New Roman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工作，提高内部管理水平，根据《呈贡区行政事业单位内部控制规范实施工作方案》的要求，结合工作实际，内部控制规范领导小组</w:t>
      </w:r>
      <w:r>
        <w:rPr>
          <w:rFonts w:hint="default" w:ascii="Times New Roman" w:hAnsi="Times New Roman" w:cs="Times New Roman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认真</w:t>
      </w:r>
      <w:r>
        <w:rPr>
          <w:rFonts w:hint="default" w:ascii="Times New Roman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负责内部控制规范有关日常工作，并通过制定制度、实施措施和执行程序，对经济活动的风险进行防范和管控</w:t>
      </w:r>
      <w:r>
        <w:rPr>
          <w:rFonts w:hint="default" w:ascii="Times New Roman" w:hAnsi="Times New Roman" w:cs="Times New Roman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结合工作实际，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修订完善了局党组会议事规则，制定了行政办公会议事规则。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研究制定了《呈贡区民政局关于开展困难救助补助工作自检处查“十个无差错”活动的通知》（呈民通〔2022〕11号）文件，对标对表，将问题再聚焦、资源再整合、底线再织牢，切实做到底数清、情况明、审批程序合法合规等，确保困难群众救助补助资金精准、按时发放到位，全面改善困难群体基本生活，切实履行好基层兜底保障职责。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594" w:firstLineChars="200"/>
        <w:jc w:val="both"/>
        <w:textAlignment w:val="auto"/>
        <w:rPr>
          <w:rFonts w:hint="default" w:ascii="Times New Roman" w:hAnsi="Times New Roman" w:cs="Times New Roman"/>
          <w:szCs w:val="32"/>
          <w:lang w:eastAsia="zh-CN"/>
        </w:rPr>
      </w:pPr>
      <w:r>
        <w:rPr>
          <w:rFonts w:hint="default" w:ascii="Times New Roman" w:hAnsi="Times New Roman" w:cs="Times New Roman"/>
          <w:b/>
          <w:bCs/>
          <w:szCs w:val="32"/>
          <w:lang w:val="en-US" w:eastAsia="zh-CN"/>
        </w:rPr>
        <w:t>6.</w:t>
      </w:r>
      <w:r>
        <w:rPr>
          <w:rFonts w:hint="default" w:ascii="Times New Roman" w:hAnsi="Times New Roman" w:cs="Times New Roman"/>
          <w:b/>
          <w:bCs/>
          <w:szCs w:val="32"/>
        </w:rPr>
        <w:t>整体绩效目标</w:t>
      </w:r>
      <w:r>
        <w:rPr>
          <w:rFonts w:hint="default" w:ascii="Times New Roman" w:hAnsi="Times New Roman" w:cs="Times New Roman"/>
          <w:b/>
          <w:bCs/>
          <w:szCs w:val="32"/>
          <w:lang w:eastAsia="zh-CN"/>
        </w:rPr>
        <w:t>，</w:t>
      </w:r>
      <w:r>
        <w:rPr>
          <w:rFonts w:hint="default" w:ascii="Times New Roman" w:hAnsi="Times New Roman" w:cs="Times New Roman"/>
          <w:szCs w:val="32"/>
        </w:rPr>
        <w:t>20</w:t>
      </w:r>
      <w:r>
        <w:rPr>
          <w:rFonts w:hint="default" w:ascii="Times New Roman" w:hAnsi="Times New Roman" w:cs="Times New Roman"/>
          <w:szCs w:val="32"/>
          <w:lang w:val="en-US" w:eastAsia="zh-CN"/>
        </w:rPr>
        <w:t>22</w:t>
      </w:r>
      <w:r>
        <w:rPr>
          <w:rFonts w:hint="default" w:ascii="Times New Roman" w:hAnsi="Times New Roman" w:cs="Times New Roman"/>
          <w:szCs w:val="32"/>
        </w:rPr>
        <w:t>年整体绩效目标完成</w:t>
      </w:r>
      <w:r>
        <w:rPr>
          <w:rFonts w:hint="default" w:ascii="Times New Roman" w:hAnsi="Times New Roman" w:cs="Times New Roman"/>
          <w:szCs w:val="32"/>
          <w:lang w:eastAsia="zh-CN"/>
        </w:rPr>
        <w:t>得好</w:t>
      </w:r>
      <w:r>
        <w:rPr>
          <w:rFonts w:hint="default" w:ascii="Times New Roman" w:hAnsi="Times New Roman" w:cs="Times New Roman"/>
          <w:szCs w:val="32"/>
        </w:rPr>
        <w:t>，数量指标、质量指标、社会效益指标等根据年初制定目标严格执行</w:t>
      </w:r>
      <w:r>
        <w:rPr>
          <w:rFonts w:hint="default" w:ascii="Times New Roman" w:hAnsi="Times New Roman" w:cs="Times New Roman"/>
          <w:szCs w:val="32"/>
          <w:lang w:eastAsia="zh-CN"/>
        </w:rPr>
        <w:t>，</w:t>
      </w:r>
      <w:r>
        <w:rPr>
          <w:rFonts w:hint="default" w:ascii="Times New Roman" w:hAnsi="Times New Roman" w:cs="Times New Roman"/>
          <w:szCs w:val="32"/>
        </w:rPr>
        <w:t>整体目标</w:t>
      </w:r>
      <w:r>
        <w:rPr>
          <w:rFonts w:hint="default" w:ascii="Times New Roman" w:hAnsi="Times New Roman" w:cs="Times New Roman"/>
          <w:szCs w:val="32"/>
          <w:lang w:eastAsia="zh-CN"/>
        </w:rPr>
        <w:t>未</w:t>
      </w:r>
      <w:r>
        <w:rPr>
          <w:rFonts w:hint="default" w:ascii="Times New Roman" w:hAnsi="Times New Roman" w:cs="Times New Roman"/>
          <w:szCs w:val="32"/>
        </w:rPr>
        <w:t>发生偏移</w:t>
      </w:r>
      <w:r>
        <w:rPr>
          <w:rFonts w:hint="default" w:ascii="Times New Roman" w:hAnsi="Times New Roman" w:cs="Times New Roman"/>
          <w:szCs w:val="32"/>
          <w:lang w:eastAsia="zh-CN"/>
        </w:rPr>
        <w:t>。但有</w:t>
      </w:r>
      <w:r>
        <w:rPr>
          <w:rFonts w:hint="default" w:ascii="Times New Roman" w:hAnsi="Times New Roman" w:cs="Times New Roman"/>
          <w:szCs w:val="32"/>
          <w:lang w:val="en-US" w:eastAsia="zh-CN"/>
        </w:rPr>
        <w:t>8项</w:t>
      </w:r>
      <w:r>
        <w:rPr>
          <w:rFonts w:hint="default" w:ascii="Times New Roman" w:hAnsi="Times New Roman" w:cs="Times New Roman"/>
          <w:szCs w:val="32"/>
          <w:lang w:eastAsia="zh-CN"/>
        </w:rPr>
        <w:t>工作按年初预算已经完成，涉及资金</w:t>
      </w:r>
      <w:r>
        <w:rPr>
          <w:rFonts w:hint="default" w:ascii="Times New Roman" w:hAnsi="Times New Roman" w:cs="Times New Roman"/>
          <w:szCs w:val="32"/>
          <w:lang w:val="en-US" w:eastAsia="zh-CN"/>
        </w:rPr>
        <w:t>101.96万元，</w:t>
      </w:r>
      <w:r>
        <w:rPr>
          <w:rFonts w:hint="default" w:ascii="Times New Roman" w:hAnsi="Times New Roman" w:cs="Times New Roman"/>
          <w:szCs w:val="32"/>
          <w:lang w:eastAsia="zh-CN"/>
        </w:rPr>
        <w:t>因区财政资金困难，预审未通过，资金无法支出，未实现年初预定绩效目标。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594" w:firstLineChars="200"/>
        <w:jc w:val="both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eastAsia="楷体_GB2312" w:cs="Times New Roman"/>
          <w:szCs w:val="32"/>
          <w:lang w:eastAsia="zh-CN"/>
        </w:rPr>
        <w:t>（四）</w:t>
      </w:r>
      <w:r>
        <w:rPr>
          <w:rFonts w:hint="default" w:ascii="Times New Roman" w:hAnsi="Times New Roman" w:eastAsia="楷体_GB2312" w:cs="Times New Roman"/>
          <w:szCs w:val="32"/>
        </w:rPr>
        <w:t>部门整体支出或项目实施情况分析，主要包括资金到位、资金使用、资金管理、项目组织和项目管理情况分析等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594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Cs w:val="32"/>
        </w:rPr>
        <w:t>20</w:t>
      </w:r>
      <w:r>
        <w:rPr>
          <w:rFonts w:hint="default" w:ascii="Times New Roman" w:hAnsi="Times New Roman" w:cs="Times New Roman"/>
          <w:szCs w:val="32"/>
          <w:lang w:val="en-US" w:eastAsia="zh-CN"/>
        </w:rPr>
        <w:t>22</w:t>
      </w:r>
      <w:r>
        <w:rPr>
          <w:rFonts w:hint="default" w:ascii="Times New Roman" w:hAnsi="Times New Roman" w:cs="Times New Roman"/>
          <w:szCs w:val="32"/>
        </w:rPr>
        <w:t>年预算资金</w:t>
      </w:r>
      <w:r>
        <w:rPr>
          <w:rFonts w:hint="default" w:ascii="Times New Roman" w:hAnsi="Times New Roman" w:cs="Times New Roman"/>
          <w:szCs w:val="32"/>
          <w:lang w:eastAsia="zh-CN"/>
        </w:rPr>
        <w:t>有</w:t>
      </w:r>
      <w:r>
        <w:rPr>
          <w:rFonts w:hint="default" w:ascii="Times New Roman" w:hAnsi="Times New Roman" w:cs="Times New Roman"/>
          <w:szCs w:val="32"/>
          <w:lang w:val="en-US" w:eastAsia="zh-CN"/>
        </w:rPr>
        <w:t>101.96</w:t>
      </w:r>
      <w:r>
        <w:rPr>
          <w:rFonts w:hint="eastAsia" w:ascii="Times New Roman" w:hAnsi="Times New Roman" w:cs="Times New Roman"/>
          <w:szCs w:val="32"/>
          <w:lang w:val="en-US" w:eastAsia="zh-CN"/>
        </w:rPr>
        <w:t>万元</w:t>
      </w:r>
      <w:r>
        <w:rPr>
          <w:rFonts w:hint="default" w:ascii="Times New Roman" w:hAnsi="Times New Roman" w:cs="Times New Roman"/>
          <w:szCs w:val="32"/>
          <w:lang w:val="en-US" w:eastAsia="zh-CN"/>
        </w:rPr>
        <w:t>未</w:t>
      </w:r>
      <w:r>
        <w:rPr>
          <w:rFonts w:hint="default" w:ascii="Times New Roman" w:hAnsi="Times New Roman" w:cs="Times New Roman"/>
          <w:szCs w:val="32"/>
        </w:rPr>
        <w:t>到位，上级转移支付资金</w:t>
      </w:r>
      <w:r>
        <w:rPr>
          <w:rFonts w:hint="default" w:ascii="Times New Roman" w:hAnsi="Times New Roman" w:cs="Times New Roman"/>
          <w:szCs w:val="32"/>
          <w:lang w:eastAsia="zh-CN"/>
        </w:rPr>
        <w:t>按文件如实</w:t>
      </w:r>
      <w:r>
        <w:rPr>
          <w:rFonts w:hint="default" w:ascii="Times New Roman" w:hAnsi="Times New Roman" w:cs="Times New Roman"/>
          <w:szCs w:val="32"/>
        </w:rPr>
        <w:t>到位，资金使用</w:t>
      </w:r>
      <w:r>
        <w:rPr>
          <w:rFonts w:hint="default" w:ascii="Times New Roman" w:hAnsi="Times New Roman" w:cs="Times New Roman"/>
          <w:szCs w:val="32"/>
          <w:lang w:eastAsia="zh-CN"/>
        </w:rPr>
        <w:t>先在财政一体化平台进行项目入库</w:t>
      </w:r>
      <w:r>
        <w:rPr>
          <w:rFonts w:hint="default" w:ascii="Times New Roman" w:hAnsi="Times New Roman" w:cs="Times New Roman"/>
          <w:szCs w:val="32"/>
        </w:rPr>
        <w:t>申请</w:t>
      </w:r>
      <w:r>
        <w:rPr>
          <w:rFonts w:hint="default" w:ascii="Times New Roman" w:hAnsi="Times New Roman" w:cs="Times New Roman"/>
          <w:szCs w:val="32"/>
          <w:lang w:eastAsia="zh-CN"/>
        </w:rPr>
        <w:t>，并制定资金绩效目标；资金支出时在内控信息系统中按流程报销，</w:t>
      </w:r>
      <w:r>
        <w:rPr>
          <w:rFonts w:hint="default" w:ascii="Times New Roman" w:hAnsi="Times New Roman" w:cs="Times New Roman"/>
          <w:szCs w:val="32"/>
        </w:rPr>
        <w:t>重大项目</w:t>
      </w:r>
      <w:r>
        <w:rPr>
          <w:rFonts w:hint="eastAsia" w:ascii="Times New Roman" w:hAnsi="Times New Roman" w:cs="Times New Roman"/>
          <w:szCs w:val="32"/>
          <w:lang w:val="en-US" w:eastAsia="zh-CN"/>
        </w:rPr>
        <w:t>和大额资金均</w:t>
      </w:r>
      <w:r>
        <w:rPr>
          <w:rFonts w:hint="default" w:ascii="Times New Roman" w:hAnsi="Times New Roman" w:cs="Times New Roman"/>
          <w:szCs w:val="32"/>
        </w:rPr>
        <w:t>通过</w:t>
      </w:r>
      <w:r>
        <w:rPr>
          <w:rFonts w:hint="default" w:ascii="Times New Roman" w:hAnsi="Times New Roman" w:cs="Times New Roman"/>
          <w:szCs w:val="32"/>
          <w:lang w:eastAsia="zh-CN"/>
        </w:rPr>
        <w:t>局党组会</w:t>
      </w:r>
      <w:r>
        <w:rPr>
          <w:rFonts w:hint="eastAsia" w:ascii="Times New Roman" w:hAnsi="Times New Roman" w:cs="Times New Roman"/>
          <w:szCs w:val="32"/>
          <w:lang w:val="en-US" w:eastAsia="zh-CN"/>
        </w:rPr>
        <w:t>研究审议</w:t>
      </w:r>
      <w:r>
        <w:rPr>
          <w:rFonts w:hint="default" w:ascii="Times New Roman" w:hAnsi="Times New Roman" w:cs="Times New Roman"/>
          <w:szCs w:val="32"/>
        </w:rPr>
        <w:t>后</w:t>
      </w:r>
      <w:r>
        <w:rPr>
          <w:rFonts w:hint="eastAsia" w:ascii="Times New Roman" w:hAnsi="Times New Roman" w:cs="Times New Roman"/>
          <w:szCs w:val="32"/>
          <w:lang w:val="en-US" w:eastAsia="zh-CN"/>
        </w:rPr>
        <w:t>按程序支付</w:t>
      </w:r>
      <w:r>
        <w:rPr>
          <w:rFonts w:hint="default" w:ascii="Times New Roman" w:hAnsi="Times New Roman" w:cs="Times New Roman"/>
          <w:szCs w:val="32"/>
          <w:lang w:eastAsia="zh-CN"/>
        </w:rPr>
        <w:t>。去年</w:t>
      </w:r>
      <w:r>
        <w:rPr>
          <w:rFonts w:hint="default" w:ascii="Times New Roman" w:hAnsi="Times New Roman" w:cs="Times New Roman"/>
          <w:szCs w:val="32"/>
          <w:lang w:val="en-US" w:eastAsia="zh-CN"/>
        </w:rPr>
        <w:t>11月按区财政要求，我局开立了资金收支专用账户，单位自有资金全部按规定通过财政预算管理一体化系统按流程支出；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惠民惠农财政补助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 w:eastAsia="zh-CN"/>
        </w:rPr>
        <w:t>资金从去年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10月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 w:eastAsia="zh-CN"/>
        </w:rPr>
        <w:t>按规定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在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 w:eastAsia="zh-CN"/>
        </w:rPr>
        <w:t>“一卡通”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平台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 w:eastAsia="zh-CN"/>
        </w:rPr>
        <w:t>进行发放，改变与拨代支，减少中间环节</w:t>
      </w:r>
      <w:r>
        <w:rPr>
          <w:rFonts w:hint="default" w:ascii="Times New Roman" w:hAnsi="Times New Roman" w:cs="Times New Roman"/>
          <w:sz w:val="32"/>
          <w:szCs w:val="32"/>
          <w:lang w:val="zh-CN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每一笔资金从申请拨款到实现支出，都严格按相关文件、相关流程办理，实行全监控，凸显了资金的安全性、合法性、规范性、绩效性，确保各类资金管理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cs="Times New Roman"/>
          <w:szCs w:val="32"/>
        </w:rPr>
        <w:t>资金取之于民</w:t>
      </w:r>
      <w:r>
        <w:rPr>
          <w:rFonts w:hint="default" w:ascii="Times New Roman" w:hAnsi="Times New Roman" w:cs="Times New Roman"/>
          <w:szCs w:val="32"/>
          <w:lang w:eastAsia="zh-CN"/>
        </w:rPr>
        <w:t>，</w:t>
      </w:r>
      <w:r>
        <w:rPr>
          <w:rFonts w:hint="default" w:ascii="Times New Roman" w:hAnsi="Times New Roman" w:cs="Times New Roman"/>
          <w:szCs w:val="32"/>
        </w:rPr>
        <w:t>用之于民，资金效益实现最大化</w:t>
      </w:r>
      <w:r>
        <w:rPr>
          <w:rFonts w:hint="default" w:ascii="Times New Roman" w:hAnsi="Times New Roman" w:cs="Times New Roman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594" w:firstLineChars="200"/>
        <w:jc w:val="both"/>
        <w:textAlignment w:val="auto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b/>
          <w:bCs/>
          <w:szCs w:val="32"/>
        </w:rPr>
        <w:t>二、绩效评价工作情况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594" w:firstLineChars="200"/>
        <w:jc w:val="both"/>
        <w:textAlignment w:val="auto"/>
        <w:rPr>
          <w:rFonts w:hint="default" w:ascii="Times New Roman" w:hAnsi="Times New Roman" w:eastAsia="楷体_GB2312" w:cs="Times New Roman"/>
          <w:szCs w:val="32"/>
        </w:rPr>
      </w:pPr>
      <w:r>
        <w:rPr>
          <w:rFonts w:hint="default" w:ascii="Times New Roman" w:hAnsi="Times New Roman" w:eastAsia="楷体_GB2312" w:cs="Times New Roman"/>
          <w:szCs w:val="32"/>
        </w:rPr>
        <w:t>（一）绩效评价目的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594" w:firstLineChars="200"/>
        <w:jc w:val="both"/>
        <w:textAlignment w:val="auto"/>
        <w:rPr>
          <w:rFonts w:hint="default" w:ascii="Times New Roman" w:hAnsi="Times New Roman" w:eastAsia="仿宋_GB2312" w:cs="Times New Roman"/>
          <w:szCs w:val="32"/>
          <w:lang w:eastAsia="zh-CN"/>
        </w:rPr>
      </w:pPr>
      <w:r>
        <w:rPr>
          <w:rFonts w:hint="default" w:ascii="Times New Roman" w:hAnsi="Times New Roman" w:cs="Times New Roman"/>
          <w:szCs w:val="32"/>
        </w:rPr>
        <w:t>通过</w:t>
      </w:r>
      <w:r>
        <w:rPr>
          <w:rFonts w:hint="default" w:ascii="Times New Roman" w:hAnsi="Times New Roman" w:cs="Times New Roman"/>
          <w:szCs w:val="32"/>
          <w:lang w:eastAsia="zh-CN"/>
        </w:rPr>
        <w:t>开展</w:t>
      </w:r>
      <w:r>
        <w:rPr>
          <w:rFonts w:hint="default" w:ascii="Times New Roman" w:hAnsi="Times New Roman" w:cs="Times New Roman"/>
          <w:szCs w:val="32"/>
        </w:rPr>
        <w:t>绩效评价，</w:t>
      </w:r>
      <w:r>
        <w:rPr>
          <w:rFonts w:hint="default" w:ascii="Times New Roman" w:hAnsi="Times New Roman" w:cs="Times New Roman"/>
          <w:szCs w:val="32"/>
          <w:lang w:eastAsia="zh-CN"/>
        </w:rPr>
        <w:t>自觉把绩效评价规定作为从事管理工作的行为准则；促进了对资金预算、资金支出管理的科学性，效益性；</w:t>
      </w:r>
      <w:r>
        <w:rPr>
          <w:rFonts w:hint="default" w:ascii="Times New Roman" w:hAnsi="Times New Roman" w:cs="Times New Roman"/>
          <w:szCs w:val="32"/>
        </w:rPr>
        <w:t>总结经验、找准问题</w:t>
      </w:r>
      <w:r>
        <w:rPr>
          <w:rFonts w:hint="default" w:ascii="Times New Roman" w:hAnsi="Times New Roman" w:cs="Times New Roman"/>
          <w:szCs w:val="32"/>
          <w:lang w:eastAsia="zh-CN"/>
        </w:rPr>
        <w:t>，</w:t>
      </w:r>
      <w:r>
        <w:rPr>
          <w:rFonts w:hint="default" w:ascii="Times New Roman" w:hAnsi="Times New Roman" w:cs="Times New Roman"/>
          <w:szCs w:val="32"/>
        </w:rPr>
        <w:t>提升</w:t>
      </w:r>
      <w:r>
        <w:rPr>
          <w:rFonts w:hint="default" w:ascii="Times New Roman" w:hAnsi="Times New Roman" w:cs="Times New Roman"/>
          <w:szCs w:val="32"/>
          <w:lang w:eastAsia="zh-CN"/>
        </w:rPr>
        <w:t>了</w:t>
      </w:r>
      <w:r>
        <w:rPr>
          <w:rFonts w:hint="default" w:ascii="Times New Roman" w:hAnsi="Times New Roman" w:cs="Times New Roman"/>
          <w:szCs w:val="32"/>
        </w:rPr>
        <w:t>绩效管理</w:t>
      </w:r>
      <w:r>
        <w:rPr>
          <w:rFonts w:hint="default" w:ascii="Times New Roman" w:hAnsi="Times New Roman" w:cs="Times New Roman"/>
          <w:szCs w:val="32"/>
          <w:lang w:eastAsia="zh-CN"/>
        </w:rPr>
        <w:t>水平和</w:t>
      </w:r>
      <w:r>
        <w:rPr>
          <w:rFonts w:hint="default" w:ascii="Times New Roman" w:hAnsi="Times New Roman" w:cs="Times New Roman"/>
          <w:szCs w:val="32"/>
        </w:rPr>
        <w:t>能力；</w:t>
      </w:r>
      <w:r>
        <w:rPr>
          <w:rFonts w:hint="default" w:ascii="Times New Roman" w:hAnsi="Times New Roman" w:cs="Times New Roman"/>
          <w:szCs w:val="32"/>
          <w:lang w:eastAsia="zh-CN"/>
        </w:rPr>
        <w:t>修改完善健全内部控制制度，把绩效管理理念贯穿于财政预算执行的各环节，</w:t>
      </w:r>
      <w:r>
        <w:rPr>
          <w:rFonts w:hint="default" w:ascii="Times New Roman" w:hAnsi="Times New Roman" w:cs="Times New Roman"/>
          <w:szCs w:val="32"/>
        </w:rPr>
        <w:t>为更好的履行民政职能、依法行政提供决策依据</w:t>
      </w:r>
      <w:r>
        <w:rPr>
          <w:rFonts w:hint="default" w:ascii="Times New Roman" w:hAnsi="Times New Roman" w:cs="Times New Roman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594" w:firstLineChars="200"/>
        <w:jc w:val="both"/>
        <w:textAlignment w:val="auto"/>
        <w:rPr>
          <w:rFonts w:hint="default" w:ascii="Times New Roman" w:hAnsi="Times New Roman" w:eastAsia="楷体_GB2312" w:cs="Times New Roman"/>
          <w:szCs w:val="32"/>
        </w:rPr>
      </w:pPr>
      <w:r>
        <w:rPr>
          <w:rFonts w:hint="default" w:ascii="Times New Roman" w:hAnsi="Times New Roman" w:eastAsia="楷体_GB2312" w:cs="Times New Roman"/>
          <w:szCs w:val="32"/>
        </w:rPr>
        <w:t>（二）绩效评价工作过程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5"/>
        <w:jc w:val="both"/>
        <w:textAlignment w:val="auto"/>
        <w:rPr>
          <w:rFonts w:hint="default" w:ascii="Times New Roman" w:hAnsi="Times New Roman" w:eastAsia="仿宋_GB2312" w:cs="Times New Roman"/>
          <w:sz w:val="21"/>
          <w:szCs w:val="21"/>
        </w:rPr>
      </w:pPr>
      <w:r>
        <w:rPr>
          <w:rStyle w:val="8"/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1.前期准备</w:t>
      </w:r>
      <w:r>
        <w:rPr>
          <w:rStyle w:val="8"/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按照绩效自评工作要求，组成以局长为组长的绩效评价工作小组，对相关的国家法律法规进行了认真学习，掌握政策，根据部门整体收支情况制定部门整体支出绩效评价实施方案。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5"/>
        <w:jc w:val="both"/>
        <w:textAlignment w:val="auto"/>
        <w:rPr>
          <w:rFonts w:hint="default" w:ascii="Times New Roman" w:hAnsi="Times New Roman" w:eastAsia="仿宋_GB2312" w:cs="Times New Roman"/>
          <w:sz w:val="21"/>
          <w:szCs w:val="21"/>
        </w:rPr>
      </w:pPr>
      <w:r>
        <w:rPr>
          <w:rStyle w:val="8"/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2.组织实施</w:t>
      </w:r>
      <w:r>
        <w:rPr>
          <w:rStyle w:val="8"/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采用核查法核查20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年同级财政预算批复执行及部门整体支出情况，着重核查了“三公经费”及资产管理、内部控制制度情况，对内设机构，根据部门职能和年初制定的绩效考核目标，进行了实地绩效考评。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5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Style w:val="8"/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3.分析评价：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对评价过程中收集资料进行归纳，汇总分析，依据设定的部门整体支出绩效评价指标体系进行了评分，形成综合性书面报告。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594" w:firstLineChars="200"/>
        <w:jc w:val="both"/>
        <w:textAlignment w:val="auto"/>
        <w:rPr>
          <w:rFonts w:hint="default" w:ascii="Times New Roman" w:hAnsi="Times New Roman" w:eastAsia="黑体" w:cs="Times New Roman"/>
          <w:szCs w:val="32"/>
        </w:rPr>
      </w:pPr>
      <w:r>
        <w:rPr>
          <w:rFonts w:hint="default" w:ascii="Times New Roman" w:hAnsi="Times New Roman" w:eastAsia="黑体" w:cs="Times New Roman"/>
          <w:szCs w:val="32"/>
        </w:rPr>
        <w:t>三、主要绩效及评价结论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594" w:firstLineChars="200"/>
        <w:jc w:val="both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1</w:t>
      </w:r>
      <w:r>
        <w:rPr>
          <w:rFonts w:hint="default" w:ascii="Times New Roman" w:hAnsi="Times New Roman" w:cs="Times New Roman"/>
          <w:szCs w:val="32"/>
          <w:lang w:val="en-US" w:eastAsia="zh-CN"/>
        </w:rPr>
        <w:t>.</w:t>
      </w:r>
      <w:r>
        <w:rPr>
          <w:rFonts w:hint="default" w:ascii="Times New Roman" w:hAnsi="Times New Roman" w:cs="Times New Roman"/>
          <w:szCs w:val="32"/>
        </w:rPr>
        <w:t>经济性分析，主要包括成本（预算）控制情况和成本（预算）节约情况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594" w:firstLineChars="200"/>
        <w:jc w:val="both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20</w:t>
      </w:r>
      <w:r>
        <w:rPr>
          <w:rFonts w:hint="default" w:ascii="Times New Roman" w:hAnsi="Times New Roman" w:cs="Times New Roman"/>
          <w:szCs w:val="32"/>
          <w:lang w:val="en-US" w:eastAsia="zh-CN"/>
        </w:rPr>
        <w:t>22</w:t>
      </w:r>
      <w:r>
        <w:rPr>
          <w:rFonts w:hint="default" w:ascii="Times New Roman" w:hAnsi="Times New Roman" w:cs="Times New Roman"/>
          <w:szCs w:val="32"/>
        </w:rPr>
        <w:t>年年初预算批复</w:t>
      </w:r>
      <w:r>
        <w:rPr>
          <w:rFonts w:hint="default" w:ascii="Times New Roman" w:hAnsi="Times New Roman" w:cs="Times New Roman"/>
          <w:szCs w:val="32"/>
          <w:lang w:val="en-US" w:eastAsia="zh-CN"/>
        </w:rPr>
        <w:t>2451.41万</w:t>
      </w:r>
      <w:r>
        <w:rPr>
          <w:rFonts w:hint="default" w:ascii="Times New Roman" w:hAnsi="Times New Roman" w:cs="Times New Roman"/>
          <w:szCs w:val="32"/>
        </w:rPr>
        <w:t>元，</w:t>
      </w:r>
      <w:r>
        <w:rPr>
          <w:rFonts w:hint="default" w:ascii="Times New Roman" w:hAnsi="Times New Roman" w:cs="Times New Roman"/>
          <w:szCs w:val="32"/>
          <w:lang w:eastAsia="zh-CN"/>
        </w:rPr>
        <w:t>上级指标结转批复</w:t>
      </w:r>
      <w:r>
        <w:rPr>
          <w:rFonts w:hint="default" w:ascii="Times New Roman" w:hAnsi="Times New Roman" w:cs="Times New Roman"/>
          <w:szCs w:val="32"/>
          <w:lang w:val="en-US" w:eastAsia="zh-CN"/>
        </w:rPr>
        <w:t>77.59万元，</w:t>
      </w:r>
      <w:r>
        <w:rPr>
          <w:rFonts w:hint="default" w:ascii="Times New Roman" w:hAnsi="Times New Roman" w:cs="Times New Roman"/>
          <w:szCs w:val="32"/>
        </w:rPr>
        <w:t>年终决算</w:t>
      </w:r>
      <w:r>
        <w:rPr>
          <w:rFonts w:hint="default" w:ascii="Times New Roman" w:hAnsi="Times New Roman" w:cs="Times New Roman"/>
          <w:szCs w:val="32"/>
          <w:lang w:val="en-US" w:eastAsia="zh-CN"/>
        </w:rPr>
        <w:t>3972.48万</w:t>
      </w:r>
      <w:r>
        <w:rPr>
          <w:rFonts w:hint="default" w:ascii="Times New Roman" w:hAnsi="Times New Roman" w:cs="Times New Roman"/>
          <w:szCs w:val="32"/>
        </w:rPr>
        <w:t>元，差异原因主要</w:t>
      </w:r>
      <w:r>
        <w:rPr>
          <w:rFonts w:hint="default" w:ascii="Times New Roman" w:hAnsi="Times New Roman" w:cs="Times New Roman"/>
          <w:szCs w:val="32"/>
          <w:lang w:eastAsia="zh-CN"/>
        </w:rPr>
        <w:t>是上级拨款；因</w:t>
      </w:r>
      <w:r>
        <w:rPr>
          <w:rFonts w:hint="eastAsia" w:ascii="Times New Roman" w:hAnsi="Times New Roman" w:cs="Times New Roman"/>
          <w:szCs w:val="32"/>
          <w:lang w:val="en-US" w:eastAsia="zh-CN"/>
        </w:rPr>
        <w:t>新建</w:t>
      </w:r>
      <w:r>
        <w:rPr>
          <w:rFonts w:hint="default" w:ascii="Times New Roman" w:hAnsi="Times New Roman" w:cs="Times New Roman"/>
          <w:szCs w:val="32"/>
          <w:lang w:eastAsia="zh-CN"/>
        </w:rPr>
        <w:t>城市社区及失能照护中心</w:t>
      </w:r>
      <w:r>
        <w:rPr>
          <w:rFonts w:hint="eastAsia" w:ascii="Times New Roman" w:hAnsi="Times New Roman" w:cs="Times New Roman"/>
          <w:szCs w:val="32"/>
          <w:lang w:val="en-US" w:eastAsia="zh-CN"/>
        </w:rPr>
        <w:t>2个项目</w:t>
      </w:r>
      <w:r>
        <w:rPr>
          <w:rFonts w:hint="default" w:ascii="Times New Roman" w:hAnsi="Times New Roman" w:cs="Times New Roman"/>
          <w:szCs w:val="32"/>
          <w:lang w:eastAsia="zh-CN"/>
        </w:rPr>
        <w:t>建设</w:t>
      </w:r>
      <w:r>
        <w:rPr>
          <w:rFonts w:hint="default" w:ascii="Times New Roman" w:hAnsi="Times New Roman" w:cs="Times New Roman"/>
          <w:szCs w:val="32"/>
          <w:lang w:val="en-US" w:eastAsia="zh-CN"/>
        </w:rPr>
        <w:t>追加预算，受疫情的影响区财政资金困难调减预算。补助类资金严格执行标准，足额按时发放，其他类资金使用勤俭节约，严格控制在预算范围内，支出不了的资金及时申请调减。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594" w:firstLineChars="200"/>
        <w:jc w:val="both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  <w:lang w:val="en-US" w:eastAsia="zh-CN"/>
        </w:rPr>
        <w:t>2.</w:t>
      </w:r>
      <w:r>
        <w:rPr>
          <w:rFonts w:hint="default" w:ascii="Times New Roman" w:hAnsi="Times New Roman" w:cs="Times New Roman"/>
          <w:szCs w:val="32"/>
        </w:rPr>
        <w:t>效率性分析，主要包括实施进度和完成质量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594" w:firstLineChars="200"/>
        <w:jc w:val="both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20</w:t>
      </w:r>
      <w:r>
        <w:rPr>
          <w:rFonts w:hint="default" w:ascii="Times New Roman" w:hAnsi="Times New Roman" w:cs="Times New Roman"/>
          <w:szCs w:val="32"/>
          <w:lang w:val="en-US" w:eastAsia="zh-CN"/>
        </w:rPr>
        <w:t>22</w:t>
      </w:r>
      <w:r>
        <w:rPr>
          <w:rFonts w:hint="default" w:ascii="Times New Roman" w:hAnsi="Times New Roman" w:cs="Times New Roman"/>
          <w:szCs w:val="32"/>
        </w:rPr>
        <w:t>年</w:t>
      </w:r>
      <w:r>
        <w:rPr>
          <w:rFonts w:hint="default" w:ascii="Times New Roman" w:hAnsi="Times New Roman" w:cs="Times New Roman"/>
          <w:szCs w:val="32"/>
          <w:lang w:eastAsia="zh-CN"/>
        </w:rPr>
        <w:t>预算资金</w:t>
      </w:r>
      <w:r>
        <w:rPr>
          <w:rFonts w:hint="default" w:ascii="Times New Roman" w:hAnsi="Times New Roman" w:cs="Times New Roman"/>
          <w:szCs w:val="32"/>
        </w:rPr>
        <w:t>实施进度执行良好，</w:t>
      </w:r>
      <w:r>
        <w:rPr>
          <w:rFonts w:hint="default" w:ascii="Times New Roman" w:hAnsi="Times New Roman" w:cs="Times New Roman"/>
          <w:szCs w:val="32"/>
          <w:lang w:val="en-US" w:eastAsia="zh-CN"/>
        </w:rPr>
        <w:t>受疫情的影响，各社区居家养老服务中心</w:t>
      </w:r>
      <w:r>
        <w:rPr>
          <w:rFonts w:hint="eastAsia" w:ascii="Times New Roman" w:hAnsi="Times New Roman" w:cs="Times New Roman"/>
          <w:szCs w:val="32"/>
          <w:lang w:val="en-US" w:eastAsia="zh-CN"/>
        </w:rPr>
        <w:t>暂</w:t>
      </w:r>
      <w:r>
        <w:rPr>
          <w:rFonts w:hint="default" w:ascii="Times New Roman" w:hAnsi="Times New Roman" w:cs="Times New Roman"/>
          <w:szCs w:val="32"/>
          <w:lang w:val="en-US" w:eastAsia="zh-CN"/>
        </w:rPr>
        <w:t>停运营，政府购买服务及运营补助资金、养老项目资金未能按进度支出；因区财政资金困难，财政资金预审制度前实施的项目资金未实现支出，</w:t>
      </w:r>
      <w:r>
        <w:rPr>
          <w:rFonts w:hint="default" w:ascii="Times New Roman" w:hAnsi="Times New Roman" w:cs="Times New Roman"/>
          <w:szCs w:val="32"/>
        </w:rPr>
        <w:t>上级转移支付资金部分12月下达，无法完成，预算范围内资金在保质</w:t>
      </w:r>
      <w:r>
        <w:rPr>
          <w:rFonts w:hint="default" w:ascii="Times New Roman" w:hAnsi="Times New Roman" w:cs="Times New Roman"/>
          <w:szCs w:val="32"/>
          <w:lang w:eastAsia="zh-CN"/>
        </w:rPr>
        <w:t>、</w:t>
      </w:r>
      <w:r>
        <w:rPr>
          <w:rFonts w:hint="default" w:ascii="Times New Roman" w:hAnsi="Times New Roman" w:cs="Times New Roman"/>
          <w:szCs w:val="32"/>
        </w:rPr>
        <w:t>保量的情况下</w:t>
      </w:r>
      <w:r>
        <w:rPr>
          <w:rFonts w:hint="default" w:ascii="Times New Roman" w:hAnsi="Times New Roman" w:cs="Times New Roman"/>
          <w:szCs w:val="32"/>
          <w:lang w:eastAsia="zh-CN"/>
        </w:rPr>
        <w:t>，合法、合规</w:t>
      </w:r>
      <w:r>
        <w:rPr>
          <w:rFonts w:hint="default" w:ascii="Times New Roman" w:hAnsi="Times New Roman" w:cs="Times New Roman"/>
          <w:szCs w:val="32"/>
        </w:rPr>
        <w:t>有序开展完成。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594" w:firstLineChars="200"/>
        <w:jc w:val="both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效益性分析，主要包括预期目标完成程度和对经济和社会的影响等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594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一是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落实低保、特困、儿童生活、困难残疾人救助等政策，按时足额发放各种救助、补助资金，保障了弱势群体的基本生活需求，切实提升他们的幸福感、获得感、安全感，对维护社会发挥了和谐稳定的积极作用。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594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二是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执行高龄津贴发放、社区居家养老运营补助及养老服务项目建设，解决了我区老年人日益迫切的养老服务需求和困难，为老年人提高晚年生活品质，实现老有所依，老有所乐。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594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三是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提高殡葬管理工作，体现了政府对群众的关心和体贴，使有困难的群众享受到政府的温暖和关怀，促进了生态文明建设。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594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四是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通过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城乡社区服务体系建设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提升了社区为民服务的质量、社区治理的能力等，辖区群众的幸福感、安全感和满意度明显提高。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594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五是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区划地名工作，有效提升了城市文明形象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594" w:firstLineChars="200"/>
        <w:jc w:val="both"/>
        <w:textAlignment w:val="auto"/>
        <w:rPr>
          <w:rFonts w:hint="default" w:ascii="Times New Roman" w:hAnsi="Times New Roman" w:eastAsia="仿宋_GB2312" w:cs="Times New Roman"/>
          <w:szCs w:val="32"/>
          <w:lang w:eastAsia="zh-CN"/>
        </w:rPr>
      </w:pPr>
      <w:r>
        <w:rPr>
          <w:rFonts w:hint="default" w:ascii="Times New Roman" w:hAnsi="Times New Roman" w:cs="Times New Roman"/>
          <w:szCs w:val="32"/>
          <w:lang w:eastAsia="zh-CN"/>
        </w:rPr>
        <w:t>总之，</w:t>
      </w:r>
      <w:r>
        <w:rPr>
          <w:rFonts w:hint="default" w:ascii="Times New Roman" w:hAnsi="Times New Roman" w:cs="Times New Roman"/>
          <w:szCs w:val="32"/>
        </w:rPr>
        <w:t>区民政局整体绩效目标</w:t>
      </w:r>
      <w:r>
        <w:rPr>
          <w:rFonts w:hint="default" w:ascii="Times New Roman" w:hAnsi="Times New Roman" w:cs="Times New Roman"/>
          <w:szCs w:val="32"/>
          <w:lang w:eastAsia="zh-CN"/>
        </w:rPr>
        <w:t>多为</w:t>
      </w:r>
      <w:r>
        <w:rPr>
          <w:rFonts w:hint="default" w:ascii="Times New Roman" w:hAnsi="Times New Roman" w:cs="Times New Roman"/>
          <w:szCs w:val="32"/>
        </w:rPr>
        <w:t>救助类经费，保障了弱势群体</w:t>
      </w:r>
      <w:r>
        <w:rPr>
          <w:rFonts w:hint="eastAsia" w:ascii="Times New Roman" w:hAnsi="Times New Roman" w:cs="Times New Roman"/>
          <w:szCs w:val="32"/>
          <w:lang w:val="en-US" w:eastAsia="zh-CN"/>
        </w:rPr>
        <w:t>和困难群众</w:t>
      </w:r>
      <w:r>
        <w:rPr>
          <w:rFonts w:hint="default" w:ascii="Times New Roman" w:hAnsi="Times New Roman" w:cs="Times New Roman"/>
          <w:szCs w:val="32"/>
        </w:rPr>
        <w:t>的基本生活需求，对维护社会</w:t>
      </w:r>
      <w:r>
        <w:rPr>
          <w:rFonts w:hint="default" w:ascii="Times New Roman" w:hAnsi="Times New Roman" w:cs="Times New Roman"/>
          <w:szCs w:val="32"/>
        </w:rPr>
        <w:t>和谐稳定</w:t>
      </w:r>
      <w:r>
        <w:rPr>
          <w:rFonts w:hint="default" w:ascii="Times New Roman" w:hAnsi="Times New Roman" w:cs="Times New Roman"/>
          <w:szCs w:val="32"/>
        </w:rPr>
        <w:t>发挥了</w:t>
      </w:r>
      <w:r>
        <w:rPr>
          <w:rFonts w:hint="eastAsia" w:ascii="Times New Roman" w:hAnsi="Times New Roman" w:cs="Times New Roman"/>
          <w:szCs w:val="32"/>
          <w:lang w:val="en-US" w:eastAsia="zh-CN"/>
        </w:rPr>
        <w:t>积极</w:t>
      </w:r>
      <w:r>
        <w:rPr>
          <w:rFonts w:hint="default" w:ascii="Times New Roman" w:hAnsi="Times New Roman" w:cs="Times New Roman"/>
          <w:szCs w:val="32"/>
          <w:lang w:eastAsia="zh-CN"/>
        </w:rPr>
        <w:t>的</w:t>
      </w:r>
      <w:r>
        <w:rPr>
          <w:rFonts w:hint="default" w:ascii="Times New Roman" w:hAnsi="Times New Roman" w:cs="Times New Roman"/>
          <w:szCs w:val="32"/>
        </w:rPr>
        <w:t>作用</w:t>
      </w:r>
      <w:r>
        <w:rPr>
          <w:rFonts w:hint="default" w:ascii="Times New Roman" w:hAnsi="Times New Roman" w:cs="Times New Roman"/>
          <w:szCs w:val="32"/>
          <w:lang w:eastAsia="zh-CN"/>
        </w:rPr>
        <w:t>，助推经济发展；优质高效的基层政权、区划地名、婚姻登记及收养登记管理服务工作，满足群众需求，助力基层治理，服务乡村振兴，促进共同富裕。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594" w:firstLineChars="200"/>
        <w:jc w:val="both"/>
        <w:textAlignment w:val="auto"/>
        <w:rPr>
          <w:rFonts w:hint="default" w:ascii="Times New Roman" w:hAnsi="Times New Roman" w:eastAsia="黑体" w:cs="Times New Roman"/>
          <w:szCs w:val="32"/>
        </w:rPr>
      </w:pPr>
      <w:r>
        <w:rPr>
          <w:rFonts w:hint="default" w:ascii="Times New Roman" w:hAnsi="Times New Roman" w:eastAsia="黑体" w:cs="Times New Roman"/>
          <w:szCs w:val="32"/>
        </w:rPr>
        <w:t>存在的问题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594" w:firstLineChars="200"/>
        <w:jc w:val="both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eastAsia" w:ascii="Times New Roman" w:hAnsi="Times New Roman" w:cs="Times New Roman"/>
          <w:szCs w:val="32"/>
          <w:lang w:eastAsia="zh-CN"/>
        </w:rPr>
        <w:t>（</w:t>
      </w:r>
      <w:r>
        <w:rPr>
          <w:rFonts w:hint="eastAsia" w:ascii="Times New Roman" w:hAnsi="Times New Roman" w:cs="Times New Roman"/>
          <w:szCs w:val="32"/>
          <w:lang w:val="en-US" w:eastAsia="zh-CN"/>
        </w:rPr>
        <w:t>一</w:t>
      </w:r>
      <w:r>
        <w:rPr>
          <w:rFonts w:hint="eastAsia" w:ascii="Times New Roman" w:hAnsi="Times New Roman" w:cs="Times New Roman"/>
          <w:szCs w:val="32"/>
          <w:lang w:eastAsia="zh-CN"/>
        </w:rPr>
        <w:t>）</w:t>
      </w:r>
      <w:r>
        <w:rPr>
          <w:rFonts w:hint="default" w:ascii="Times New Roman" w:hAnsi="Times New Roman" w:cs="Times New Roman"/>
          <w:szCs w:val="32"/>
          <w:lang w:val="en-US" w:eastAsia="zh-CN"/>
        </w:rPr>
        <w:t>在资金有限与工作需求相矛盾的情况下，</w:t>
      </w:r>
      <w:r>
        <w:rPr>
          <w:rFonts w:hint="default" w:ascii="Times New Roman" w:hAnsi="Times New Roman" w:cs="Times New Roman"/>
          <w:szCs w:val="32"/>
          <w:lang w:eastAsia="zh-CN"/>
        </w:rPr>
        <w:t>绩效管理</w:t>
      </w:r>
      <w:r>
        <w:rPr>
          <w:rFonts w:hint="default" w:ascii="Times New Roman" w:hAnsi="Times New Roman" w:cs="Times New Roman"/>
          <w:szCs w:val="32"/>
        </w:rPr>
        <w:t>水平有待提高。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594" w:firstLineChars="200"/>
        <w:jc w:val="both"/>
        <w:textAlignment w:val="auto"/>
        <w:rPr>
          <w:rFonts w:hint="default" w:ascii="Times New Roman" w:hAnsi="Times New Roman" w:eastAsia="仿宋_GB2312" w:cs="Times New Roman"/>
          <w:szCs w:val="32"/>
          <w:lang w:val="en-US" w:eastAsia="zh-CN"/>
        </w:rPr>
      </w:pPr>
      <w:r>
        <w:rPr>
          <w:rFonts w:hint="eastAsia" w:ascii="Times New Roman" w:hAnsi="Times New Roman" w:cs="Times New Roman"/>
          <w:szCs w:val="32"/>
          <w:lang w:eastAsia="zh-CN"/>
        </w:rPr>
        <w:t>（</w:t>
      </w:r>
      <w:r>
        <w:rPr>
          <w:rFonts w:hint="eastAsia" w:ascii="Times New Roman" w:hAnsi="Times New Roman" w:cs="Times New Roman"/>
          <w:szCs w:val="32"/>
          <w:lang w:val="en-US" w:eastAsia="zh-CN"/>
        </w:rPr>
        <w:t>二</w:t>
      </w:r>
      <w:r>
        <w:rPr>
          <w:rFonts w:hint="eastAsia" w:ascii="Times New Roman" w:hAnsi="Times New Roman" w:cs="Times New Roman"/>
          <w:szCs w:val="32"/>
          <w:lang w:eastAsia="zh-CN"/>
        </w:rPr>
        <w:t>）</w:t>
      </w:r>
      <w:r>
        <w:rPr>
          <w:rFonts w:hint="default" w:ascii="Times New Roman" w:hAnsi="Times New Roman" w:cs="Times New Roman"/>
          <w:szCs w:val="32"/>
          <w:lang w:eastAsia="zh-CN"/>
        </w:rPr>
        <w:t>随着财政改革的不断深入发展，单位内部控制制度、绩效管理制度还需进一步修改完善</w:t>
      </w:r>
      <w:r>
        <w:rPr>
          <w:rFonts w:hint="default" w:ascii="Times New Roman" w:hAnsi="Times New Roman" w:cs="Times New Roman"/>
          <w:szCs w:val="32"/>
        </w:rPr>
        <w:t>。</w:t>
      </w:r>
      <w:r>
        <w:rPr>
          <w:rFonts w:hint="default" w:ascii="Times New Roman" w:hAnsi="Times New Roman" w:cs="Times New Roman"/>
          <w:szCs w:val="32"/>
          <w:lang w:val="en-US" w:eastAsia="zh-CN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594" w:firstLineChars="200"/>
        <w:jc w:val="both"/>
        <w:textAlignment w:val="auto"/>
        <w:rPr>
          <w:rFonts w:hint="default" w:ascii="Times New Roman" w:hAnsi="Times New Roman" w:eastAsia="黑体" w:cs="Times New Roman"/>
          <w:szCs w:val="32"/>
        </w:rPr>
      </w:pPr>
      <w:r>
        <w:rPr>
          <w:rFonts w:hint="default" w:ascii="Times New Roman" w:hAnsi="Times New Roman" w:eastAsia="黑体" w:cs="Times New Roman"/>
          <w:szCs w:val="32"/>
        </w:rPr>
        <w:t>有关建议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594" w:firstLineChars="20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建议财政部门多组织相关培训，使我们能</w:t>
      </w:r>
      <w:r>
        <w:rPr>
          <w:rFonts w:hint="default" w:ascii="Times New Roman" w:hAnsi="Times New Roman" w:cs="Times New Roman"/>
          <w:lang w:eastAsia="zh-CN"/>
        </w:rPr>
        <w:t>进一步</w:t>
      </w:r>
      <w:r>
        <w:rPr>
          <w:rFonts w:hint="default" w:ascii="Times New Roman" w:hAnsi="Times New Roman" w:cs="Times New Roman"/>
        </w:rPr>
        <w:t>准确把握绩效评价</w:t>
      </w:r>
      <w:r>
        <w:rPr>
          <w:rFonts w:hint="default" w:ascii="Times New Roman" w:hAnsi="Times New Roman" w:cs="Times New Roman"/>
          <w:lang w:eastAsia="zh-CN"/>
        </w:rPr>
        <w:t>的新要求</w:t>
      </w:r>
      <w:r>
        <w:rPr>
          <w:rFonts w:hint="default" w:ascii="Times New Roman" w:hAnsi="Times New Roman" w:cs="Times New Roman"/>
        </w:rPr>
        <w:t>，确保评价结果</w:t>
      </w:r>
      <w:r>
        <w:rPr>
          <w:rFonts w:hint="default" w:ascii="Times New Roman" w:hAnsi="Times New Roman" w:cs="Times New Roman"/>
          <w:lang w:eastAsia="zh-CN"/>
        </w:rPr>
        <w:t>更</w:t>
      </w:r>
      <w:r>
        <w:rPr>
          <w:rFonts w:hint="default" w:ascii="Times New Roman" w:hAnsi="Times New Roman" w:cs="Times New Roman"/>
        </w:rPr>
        <w:t>准确</w:t>
      </w:r>
      <w:r>
        <w:rPr>
          <w:rFonts w:hint="default" w:ascii="Times New Roman" w:hAnsi="Times New Roman" w:cs="Times New Roman"/>
          <w:lang w:eastAsia="zh-CN"/>
        </w:rPr>
        <w:t>，</w:t>
      </w:r>
      <w:r>
        <w:rPr>
          <w:rFonts w:hint="default" w:ascii="Times New Roman" w:hAnsi="Times New Roman" w:cs="Times New Roman"/>
        </w:rPr>
        <w:t>同时，</w:t>
      </w:r>
      <w:r>
        <w:rPr>
          <w:rFonts w:hint="default" w:ascii="Times New Roman" w:hAnsi="Times New Roman" w:cs="Times New Roman"/>
          <w:lang w:eastAsia="zh-CN"/>
        </w:rPr>
        <w:t>全局职工</w:t>
      </w:r>
      <w:r>
        <w:rPr>
          <w:rFonts w:hint="default" w:ascii="Times New Roman" w:hAnsi="Times New Roman" w:cs="Times New Roman"/>
        </w:rPr>
        <w:t>要加强</w:t>
      </w:r>
      <w:r>
        <w:rPr>
          <w:rFonts w:hint="default" w:ascii="Times New Roman" w:hAnsi="Times New Roman" w:cs="Times New Roman"/>
          <w:lang w:eastAsia="zh-CN"/>
        </w:rPr>
        <w:t>对资金</w:t>
      </w:r>
      <w:r>
        <w:rPr>
          <w:rFonts w:hint="default" w:ascii="Times New Roman" w:hAnsi="Times New Roman" w:cs="Times New Roman"/>
        </w:rPr>
        <w:t>绩效管理、绩效评价知识的</w:t>
      </w:r>
      <w:r>
        <w:rPr>
          <w:rFonts w:hint="default" w:ascii="Times New Roman" w:hAnsi="Times New Roman" w:cs="Times New Roman"/>
          <w:lang w:eastAsia="zh-CN"/>
        </w:rPr>
        <w:t>学习，把绩效管理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工作提高到一个新的水平。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594" w:firstLineChars="200"/>
        <w:jc w:val="both"/>
        <w:textAlignment w:val="auto"/>
        <w:rPr>
          <w:rFonts w:hint="default" w:ascii="Times New Roman" w:hAnsi="Times New Roman" w:eastAsia="黑体" w:cs="Times New Roman"/>
          <w:szCs w:val="32"/>
        </w:rPr>
      </w:pPr>
      <w:r>
        <w:rPr>
          <w:rFonts w:hint="default" w:ascii="Times New Roman" w:hAnsi="Times New Roman" w:eastAsia="黑体" w:cs="Times New Roman"/>
          <w:szCs w:val="32"/>
        </w:rPr>
        <w:t>其他需要说明的问题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594" w:leftChars="200"/>
        <w:jc w:val="both"/>
        <w:textAlignment w:val="auto"/>
        <w:rPr>
          <w:rFonts w:hint="default" w:ascii="Times New Roman" w:hAnsi="Times New Roman" w:eastAsia="黑体" w:cs="Times New Roman"/>
          <w:szCs w:val="32"/>
        </w:rPr>
      </w:pPr>
      <w:r>
        <w:rPr>
          <w:rFonts w:hint="default" w:ascii="Times New Roman" w:hAnsi="Times New Roman" w:eastAsia="黑体" w:cs="Times New Roman"/>
          <w:szCs w:val="32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tabs>
          <w:tab w:val="left" w:pos="4870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4752" w:firstLineChars="160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昆明市呈贡区民政局</w:t>
      </w:r>
    </w:p>
    <w:p>
      <w:pPr>
        <w:keepNext w:val="0"/>
        <w:keepLines w:val="0"/>
        <w:pageBreakBefore w:val="0"/>
        <w:widowControl w:val="0"/>
        <w:tabs>
          <w:tab w:val="left" w:pos="5420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5049" w:firstLineChars="170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202</w:t>
      </w:r>
      <w:r>
        <w:rPr>
          <w:rFonts w:hint="default" w:ascii="Times New Roman" w:hAnsi="Times New Roman" w:cs="Times New Roman"/>
          <w:lang w:val="en-US" w:eastAsia="zh-CN"/>
        </w:rPr>
        <w:t>3</w:t>
      </w:r>
      <w:r>
        <w:rPr>
          <w:rFonts w:hint="default" w:ascii="Times New Roman" w:hAnsi="Times New Roman" w:cs="Times New Roman"/>
        </w:rPr>
        <w:t>年</w:t>
      </w:r>
      <w:r>
        <w:rPr>
          <w:rFonts w:hint="default" w:ascii="Times New Roman" w:hAnsi="Times New Roman" w:cs="Times New Roman"/>
          <w:lang w:val="en-US" w:eastAsia="zh-CN"/>
        </w:rPr>
        <w:t>4</w:t>
      </w:r>
      <w:r>
        <w:rPr>
          <w:rFonts w:hint="default" w:ascii="Times New Roman" w:hAnsi="Times New Roman" w:cs="Times New Roman"/>
        </w:rPr>
        <w:t>月</w:t>
      </w:r>
      <w:r>
        <w:rPr>
          <w:rFonts w:hint="default" w:ascii="Times New Roman" w:hAnsi="Times New Roman" w:cs="Times New Roman"/>
          <w:lang w:val="en-US" w:eastAsia="zh-CN"/>
        </w:rPr>
        <w:t>3</w:t>
      </w:r>
      <w:r>
        <w:rPr>
          <w:rFonts w:hint="default" w:ascii="Times New Roman" w:hAnsi="Times New Roman" w:cs="Times New Roman"/>
        </w:rPr>
        <w:t>日</w:t>
      </w:r>
    </w:p>
    <w:sectPr>
      <w:footerReference r:id="rId3" w:type="default"/>
      <w:pgSz w:w="11906" w:h="16838"/>
      <w:pgMar w:top="2098" w:right="1531" w:bottom="1984" w:left="1531" w:header="851" w:footer="1587" w:gutter="0"/>
      <w:cols w:space="0" w:num="1"/>
      <w:docGrid w:type="linesAndChars" w:linePitch="608" w:charSpace="-47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宋体-方正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yMZ+WxoCAAAhBAAADgAA&#10;AAAAAAABACAAAAAf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C6F2AC"/>
    <w:multiLevelType w:val="singleLevel"/>
    <w:tmpl w:val="81C6F2AC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83034B25"/>
    <w:multiLevelType w:val="singleLevel"/>
    <w:tmpl w:val="83034B25"/>
    <w:lvl w:ilvl="0" w:tentative="0">
      <w:start w:val="2"/>
      <w:numFmt w:val="chineseCounting"/>
      <w:suff w:val="nothing"/>
      <w:lvlText w:val="(%1）"/>
      <w:lvlJc w:val="left"/>
      <w:rPr>
        <w:rFonts w:hint="eastAsia"/>
      </w:rPr>
    </w:lvl>
  </w:abstractNum>
  <w:abstractNum w:abstractNumId="2">
    <w:nsid w:val="AF1E4E3E"/>
    <w:multiLevelType w:val="singleLevel"/>
    <w:tmpl w:val="AF1E4E3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5D3B97"/>
    <w:rsid w:val="00755901"/>
    <w:rsid w:val="00D945D4"/>
    <w:rsid w:val="01322E1A"/>
    <w:rsid w:val="01BA48CE"/>
    <w:rsid w:val="01DA63CB"/>
    <w:rsid w:val="033143FF"/>
    <w:rsid w:val="037F5872"/>
    <w:rsid w:val="03C9198E"/>
    <w:rsid w:val="04433A41"/>
    <w:rsid w:val="047E48FF"/>
    <w:rsid w:val="05DD2557"/>
    <w:rsid w:val="063A141B"/>
    <w:rsid w:val="064B3BB7"/>
    <w:rsid w:val="06734A35"/>
    <w:rsid w:val="06B47539"/>
    <w:rsid w:val="071F3FB5"/>
    <w:rsid w:val="082C717F"/>
    <w:rsid w:val="08FA19AD"/>
    <w:rsid w:val="091D73DD"/>
    <w:rsid w:val="093D03F4"/>
    <w:rsid w:val="099A72D6"/>
    <w:rsid w:val="09AE14CC"/>
    <w:rsid w:val="09F24D9D"/>
    <w:rsid w:val="0A244FD7"/>
    <w:rsid w:val="0A663980"/>
    <w:rsid w:val="0A897CDD"/>
    <w:rsid w:val="0C3016CF"/>
    <w:rsid w:val="0CFA0BE7"/>
    <w:rsid w:val="0E3471E5"/>
    <w:rsid w:val="0E714FBA"/>
    <w:rsid w:val="0EA371DD"/>
    <w:rsid w:val="0EC604B9"/>
    <w:rsid w:val="0F6C13C4"/>
    <w:rsid w:val="0FA24B3C"/>
    <w:rsid w:val="0FD73781"/>
    <w:rsid w:val="10BC3DC0"/>
    <w:rsid w:val="13C10B66"/>
    <w:rsid w:val="13FD5520"/>
    <w:rsid w:val="15E4283A"/>
    <w:rsid w:val="169527C8"/>
    <w:rsid w:val="16B0195A"/>
    <w:rsid w:val="170870C6"/>
    <w:rsid w:val="171D2CF4"/>
    <w:rsid w:val="1774209A"/>
    <w:rsid w:val="17947283"/>
    <w:rsid w:val="17B036F5"/>
    <w:rsid w:val="17B6158A"/>
    <w:rsid w:val="187D7C7C"/>
    <w:rsid w:val="19A31628"/>
    <w:rsid w:val="1B290283"/>
    <w:rsid w:val="1C132D9D"/>
    <w:rsid w:val="1C8512C2"/>
    <w:rsid w:val="1CC116EE"/>
    <w:rsid w:val="1CEB7FBF"/>
    <w:rsid w:val="1D986F80"/>
    <w:rsid w:val="1DD8239E"/>
    <w:rsid w:val="1F2548CF"/>
    <w:rsid w:val="1FDE2D55"/>
    <w:rsid w:val="21120570"/>
    <w:rsid w:val="21443960"/>
    <w:rsid w:val="223C5BEB"/>
    <w:rsid w:val="227064EA"/>
    <w:rsid w:val="23582EF6"/>
    <w:rsid w:val="236D7EC9"/>
    <w:rsid w:val="239337EE"/>
    <w:rsid w:val="24395603"/>
    <w:rsid w:val="24636746"/>
    <w:rsid w:val="24DE3DBF"/>
    <w:rsid w:val="25365CE2"/>
    <w:rsid w:val="257A338B"/>
    <w:rsid w:val="25DB5EEC"/>
    <w:rsid w:val="25EE49DC"/>
    <w:rsid w:val="262C66ED"/>
    <w:rsid w:val="2631105C"/>
    <w:rsid w:val="26875BB4"/>
    <w:rsid w:val="26E03C74"/>
    <w:rsid w:val="26EB02ED"/>
    <w:rsid w:val="2A6866EE"/>
    <w:rsid w:val="2ABA4373"/>
    <w:rsid w:val="2BC86DD8"/>
    <w:rsid w:val="2BF9775F"/>
    <w:rsid w:val="2C1B0581"/>
    <w:rsid w:val="2C670BE8"/>
    <w:rsid w:val="2C8B6C5D"/>
    <w:rsid w:val="2D7B15E5"/>
    <w:rsid w:val="2D813745"/>
    <w:rsid w:val="2DA76DE3"/>
    <w:rsid w:val="2EC73BF2"/>
    <w:rsid w:val="2F5565D9"/>
    <w:rsid w:val="2FFF500C"/>
    <w:rsid w:val="303D363D"/>
    <w:rsid w:val="30677083"/>
    <w:rsid w:val="30D678FF"/>
    <w:rsid w:val="30FC33C5"/>
    <w:rsid w:val="311C072F"/>
    <w:rsid w:val="31463998"/>
    <w:rsid w:val="328152D2"/>
    <w:rsid w:val="33473938"/>
    <w:rsid w:val="33D94D2C"/>
    <w:rsid w:val="34D756DB"/>
    <w:rsid w:val="3609476C"/>
    <w:rsid w:val="36981E7D"/>
    <w:rsid w:val="391E3557"/>
    <w:rsid w:val="39903DDE"/>
    <w:rsid w:val="3A1F3E36"/>
    <w:rsid w:val="3A505734"/>
    <w:rsid w:val="3A944AFA"/>
    <w:rsid w:val="3AF47BA4"/>
    <w:rsid w:val="3BBB2439"/>
    <w:rsid w:val="3CFB6465"/>
    <w:rsid w:val="3D0D2F66"/>
    <w:rsid w:val="3D523767"/>
    <w:rsid w:val="3D7A2562"/>
    <w:rsid w:val="3D995F89"/>
    <w:rsid w:val="40096740"/>
    <w:rsid w:val="40421014"/>
    <w:rsid w:val="410A7097"/>
    <w:rsid w:val="4265518A"/>
    <w:rsid w:val="436D0213"/>
    <w:rsid w:val="45B91596"/>
    <w:rsid w:val="45C953C0"/>
    <w:rsid w:val="46303146"/>
    <w:rsid w:val="46E06764"/>
    <w:rsid w:val="47266694"/>
    <w:rsid w:val="48417032"/>
    <w:rsid w:val="485A5B67"/>
    <w:rsid w:val="48873596"/>
    <w:rsid w:val="48965C4E"/>
    <w:rsid w:val="490F037F"/>
    <w:rsid w:val="495E1AC8"/>
    <w:rsid w:val="49847786"/>
    <w:rsid w:val="499F08BA"/>
    <w:rsid w:val="4B5D250F"/>
    <w:rsid w:val="4C9B3010"/>
    <w:rsid w:val="4CE1325E"/>
    <w:rsid w:val="4CFA43F3"/>
    <w:rsid w:val="4DD83FD4"/>
    <w:rsid w:val="4DDB6528"/>
    <w:rsid w:val="4E5B404F"/>
    <w:rsid w:val="4EA21425"/>
    <w:rsid w:val="4F247313"/>
    <w:rsid w:val="4F914258"/>
    <w:rsid w:val="4F9C4626"/>
    <w:rsid w:val="4FEF3247"/>
    <w:rsid w:val="50916654"/>
    <w:rsid w:val="50C511F7"/>
    <w:rsid w:val="50E85812"/>
    <w:rsid w:val="514171EB"/>
    <w:rsid w:val="52A60752"/>
    <w:rsid w:val="52F42232"/>
    <w:rsid w:val="530E17A8"/>
    <w:rsid w:val="54A35DB6"/>
    <w:rsid w:val="55255E5C"/>
    <w:rsid w:val="55AB240B"/>
    <w:rsid w:val="566E62EA"/>
    <w:rsid w:val="569A5B0C"/>
    <w:rsid w:val="56A00BD0"/>
    <w:rsid w:val="57F24A32"/>
    <w:rsid w:val="58113C6A"/>
    <w:rsid w:val="58851935"/>
    <w:rsid w:val="593E3547"/>
    <w:rsid w:val="59474AB7"/>
    <w:rsid w:val="59CC6589"/>
    <w:rsid w:val="5A483044"/>
    <w:rsid w:val="5A6042AE"/>
    <w:rsid w:val="5A8F3883"/>
    <w:rsid w:val="5AA409CD"/>
    <w:rsid w:val="5B631FA6"/>
    <w:rsid w:val="5B717B3A"/>
    <w:rsid w:val="5BBD30B1"/>
    <w:rsid w:val="5CA634BB"/>
    <w:rsid w:val="5CE22F26"/>
    <w:rsid w:val="5D355960"/>
    <w:rsid w:val="5E830809"/>
    <w:rsid w:val="5F341091"/>
    <w:rsid w:val="5F3B09FA"/>
    <w:rsid w:val="5FA30089"/>
    <w:rsid w:val="5FBA4951"/>
    <w:rsid w:val="60B1700E"/>
    <w:rsid w:val="6127557F"/>
    <w:rsid w:val="614E27C0"/>
    <w:rsid w:val="619E4550"/>
    <w:rsid w:val="61AE0595"/>
    <w:rsid w:val="61C16E9B"/>
    <w:rsid w:val="62727B46"/>
    <w:rsid w:val="62747A9C"/>
    <w:rsid w:val="633231A4"/>
    <w:rsid w:val="63546ED6"/>
    <w:rsid w:val="648B3059"/>
    <w:rsid w:val="64D301A3"/>
    <w:rsid w:val="64EB7CA0"/>
    <w:rsid w:val="659D71F3"/>
    <w:rsid w:val="66177C71"/>
    <w:rsid w:val="66AB763B"/>
    <w:rsid w:val="66D661AD"/>
    <w:rsid w:val="67D5749D"/>
    <w:rsid w:val="6843020D"/>
    <w:rsid w:val="686C11A2"/>
    <w:rsid w:val="68B81D91"/>
    <w:rsid w:val="69B16BDE"/>
    <w:rsid w:val="6A335882"/>
    <w:rsid w:val="6ABB7AE4"/>
    <w:rsid w:val="6B992AD6"/>
    <w:rsid w:val="6BB33B02"/>
    <w:rsid w:val="6C7D79EB"/>
    <w:rsid w:val="6CE57D9D"/>
    <w:rsid w:val="6D9025B6"/>
    <w:rsid w:val="6DF01966"/>
    <w:rsid w:val="6E3C4A6E"/>
    <w:rsid w:val="6EEA2E36"/>
    <w:rsid w:val="6F247B86"/>
    <w:rsid w:val="70A10844"/>
    <w:rsid w:val="717B2152"/>
    <w:rsid w:val="719B7F43"/>
    <w:rsid w:val="727968DA"/>
    <w:rsid w:val="734A7289"/>
    <w:rsid w:val="742A71D7"/>
    <w:rsid w:val="74B92883"/>
    <w:rsid w:val="74CD60BA"/>
    <w:rsid w:val="74DB5115"/>
    <w:rsid w:val="755D3B97"/>
    <w:rsid w:val="77784E62"/>
    <w:rsid w:val="786479BC"/>
    <w:rsid w:val="791020FF"/>
    <w:rsid w:val="7AA85C94"/>
    <w:rsid w:val="7B006DBC"/>
    <w:rsid w:val="7BC24614"/>
    <w:rsid w:val="7C990CF4"/>
    <w:rsid w:val="7CC642BE"/>
    <w:rsid w:val="7D13600C"/>
    <w:rsid w:val="7EDE3D53"/>
    <w:rsid w:val="7F502DFE"/>
    <w:rsid w:val="7F703497"/>
    <w:rsid w:val="7F9B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75" w:after="75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昆明市呈贡区党政机关单位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2021-02-23T03:15:00Z</dcterms:created>
  <dc:creator>Administrator</dc:creator>
  <cp:lastModifiedBy>半苑草</cp:lastModifiedBy>
  <cp:lastPrinted>2022-03-21T05:38:00Z</cp:lastPrinted>
  <dcterms:modified xsi:type="dcterms:W3CDTF">2023-04-03T08:27:57Z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