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殡葬管理所项目</w:t>
      </w:r>
      <w:r>
        <w:rPr>
          <w:rFonts w:hint="eastAsia" w:ascii="方正小标宋_GBK" w:eastAsia="方正小标宋_GBK"/>
          <w:sz w:val="36"/>
          <w:szCs w:val="36"/>
        </w:rPr>
        <w:t>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（特殊困难群体火化补助奖励金）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（一）项目基本情况简介，包括项目基本性质、用途和主要内容、涉及范围等。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Cs w:val="32"/>
        </w:rPr>
        <w:t>照政府文件精神，</w:t>
      </w:r>
      <w:r>
        <w:rPr>
          <w:rFonts w:hint="eastAsia" w:ascii="仿宋_GB2312" w:hAnsi="仿宋_GB2312" w:cs="仿宋_GB2312"/>
          <w:szCs w:val="32"/>
          <w:lang w:eastAsia="zh-CN"/>
        </w:rPr>
        <w:t>发放特殊困难群里火化补助金</w:t>
      </w:r>
      <w:r>
        <w:rPr>
          <w:rFonts w:hint="eastAsia" w:ascii="仿宋_GB2312"/>
          <w:szCs w:val="32"/>
        </w:rPr>
        <w:t>充分体现政府对特殊人群的关心、解困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（二）绩效目标设定及指标完成情况。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default"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呈贡区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特殊困难群体火化补助金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1.7万元，该工作已完成。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szCs w:val="32"/>
          <w:lang w:eastAsia="zh-CN"/>
        </w:rPr>
        <w:t>呈民请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号</w:t>
      </w:r>
      <w:r>
        <w:rPr>
          <w:rFonts w:hint="eastAsia" w:ascii="仿宋_GB2312" w:hAnsi="仿宋_GB2312" w:cs="仿宋_GB2312"/>
          <w:szCs w:val="32"/>
          <w:lang w:val="en-US" w:eastAsia="zh-CN"/>
        </w:rPr>
        <w:t>请示的批示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，殡葬管理所2022年预算项目支出为：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特殊困难群体火化补助奖励金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万元，到位率100%，已支出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，该项工作已完成。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项目资金管理认真严格按照上级统一部署，推行信息公开、公告、公式制度，确保项目资金的使用公开透明，如政府购买服务按照“公开、公平、公正”的原则，严格按照竞争择优的购买流程，合理高效的利用资金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项目在实施过程，前期准备、收集材料、发放标准、管理制度均做到了公正公开，按照文件要求进行拨付。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1、预算支出控制较好，在持有预算资金范围内，量入为出，保证项目重点工作的开展，基本经费没有突破预算；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2、其它业务活动中，控制开支；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3、对专项资金的申报、拨付和使用，严格按照各专项资金的文件依据要求或管理办法执行；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特殊困难群体火化补助奖励金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工作项目的实施，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充分体现政府对特殊人群的关心、解困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群众满意度达到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</w:pPr>
      <w:r>
        <w:rPr>
          <w:rFonts w:hint="eastAsia" w:ascii="仿宋_GB2312"/>
          <w:sz w:val="32"/>
          <w:szCs w:val="32"/>
          <w:lang w:val="en-US" w:eastAsia="zh-CN"/>
        </w:rPr>
        <w:t>殡葬管理所几项资金支出使用情况已完成，无任何问题。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此次自评分为100分。</w:t>
      </w:r>
    </w:p>
    <w:p>
      <w:pPr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年3月</w:t>
      </w:r>
      <w:r>
        <w:rPr>
          <w:rFonts w:hint="eastAsia" w:ascii="仿宋_GB2312" w:hAnsi="仿宋_GB2312" w:cs="仿宋_GB231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pStyle w:val="2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C42"/>
    <w:rsid w:val="05AE36CA"/>
    <w:rsid w:val="181700B6"/>
    <w:rsid w:val="1909476D"/>
    <w:rsid w:val="378A5996"/>
    <w:rsid w:val="488D12F7"/>
    <w:rsid w:val="5A3C6978"/>
    <w:rsid w:val="5CF212FF"/>
    <w:rsid w:val="62833549"/>
    <w:rsid w:val="65960479"/>
    <w:rsid w:val="67600811"/>
    <w:rsid w:val="6B50660B"/>
    <w:rsid w:val="72F334F6"/>
    <w:rsid w:val="73A75AD5"/>
    <w:rsid w:val="7630056D"/>
    <w:rsid w:val="7C2952C1"/>
    <w:rsid w:val="7E7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Cambria" w:hAnsi="Cambria" w:cs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*</cp:lastModifiedBy>
  <dcterms:modified xsi:type="dcterms:W3CDTF">2023-03-30T07:57:31Z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