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殡葬管理所项目</w:t>
      </w:r>
      <w:r>
        <w:rPr>
          <w:rFonts w:hint="eastAsia" w:ascii="方正小标宋_GBK" w:eastAsia="方正小标宋_GBK"/>
          <w:sz w:val="36"/>
          <w:szCs w:val="36"/>
        </w:rPr>
        <w:t>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（遗体火化补助金及制作殡葬宣传资料）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（一）项目基本情况简介，包括项目基本性质、用途和主要内容、涉及范围等。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Cs w:val="32"/>
        </w:rPr>
        <w:t>照政府文件精神，把</w:t>
      </w:r>
      <w:r>
        <w:rPr>
          <w:rFonts w:hint="eastAsia" w:ascii="仿宋_GB2312" w:hAnsi="仿宋_GB2312" w:cs="仿宋_GB2312"/>
          <w:szCs w:val="32"/>
          <w:lang w:eastAsia="zh-CN"/>
        </w:rPr>
        <w:t>呈贡区</w:t>
      </w:r>
      <w:r>
        <w:rPr>
          <w:rFonts w:hint="eastAsia" w:ascii="仿宋_GB2312" w:hAnsi="仿宋_GB2312" w:eastAsia="仿宋_GB2312" w:cs="仿宋_GB2312"/>
          <w:szCs w:val="32"/>
        </w:rPr>
        <w:t>火化奖励金落实到位</w:t>
      </w:r>
      <w:r>
        <w:rPr>
          <w:rFonts w:hint="eastAsia" w:ascii="仿宋_GB2312" w:hAnsi="仿宋_GB2312" w:cs="仿宋_GB231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Cs w:val="32"/>
        </w:rPr>
        <w:t>建立健全节地生态安葬奖补激励机制</w:t>
      </w:r>
      <w:r>
        <w:rPr>
          <w:rFonts w:hint="eastAsia" w:ascii="仿宋_GB2312" w:hAnsi="仿宋_GB2312" w:cs="仿宋_GB231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Cs w:val="32"/>
        </w:rPr>
        <w:t>配合公安机关搞好无名（无主）尸体处理。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（二）绩效目标设定及指标完成情况。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遗体火化补助金及制作《殡葬宣传手册》)、公墓共建费，区财政拨入资金224.024万元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原六个发放街道火化奖励金：78.95万元；马金铺街道发放火化奖励金48.62万元、发放公墓共建费51.2万元；大渔街道发放火化奖励金26万元、发放公墓共建费11.9847万元；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发放无名（无主）尸体火化费：0.882万元；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制作殡葬宣传标语：0.05万元；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以上共计支出：191.6867万元，结余资金32.3373万元（其中4.95万元按照财政要求已调减）剩余27.3873万元由财政收回。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根据呈财社〔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8号文件，殡葬管理所2022年预算项目支出为：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遗体火化补助金及制作殡葬宣传资料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、公墓共建费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，预算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224.024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万元，到位率100%，已支出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191.6867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原六个发放街道火化奖励金：78.95万元；马金铺街道发放火化奖励金48.62万元、发放公墓共建费51.2万元；大渔街道发放火化奖励金26万元、发放公墓共建费11.9847万元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发放无名（无主）尸体火化费：0.882万元；制作殡葬宣传标语：0.05万元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以上共计支出：191.6867万元，结余资金32.3373万元（其中4.95万元按照财政要求已调减）剩余27.3873万元由财政收回。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/>
          <w:szCs w:val="32"/>
          <w:highlight w:val="none"/>
          <w:lang w:eastAsia="zh-CN"/>
        </w:rPr>
        <w:t>项目资金管理认真严格按照上级统一部署，推行信息公开、公告、公式制度，确保项目资金的使用公开透明，如政府购买服务按照“公开、公平、公正”的原则，严格按照竞争择优的购买流程，合理高效的利用资金经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/>
          <w:lang w:eastAsia="zh-CN"/>
        </w:rPr>
      </w:pPr>
      <w:bookmarkStart w:id="0" w:name="_GoBack"/>
      <w:r>
        <w:rPr>
          <w:rFonts w:hint="eastAsia" w:ascii="仿宋_GB2312" w:hAnsi="仿宋_GB2312" w:cs="仿宋_GB2312"/>
          <w:szCs w:val="32"/>
          <w:lang w:eastAsia="zh-CN"/>
        </w:rPr>
        <w:t>项目在实施过程，前期准备、收集材料、发放标准、管理制度均做到了公正公开，按照文件要求进行拨付。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1、预算支出控制较好，在持有预算资金范围内，量入为出，保证项目重点工作的开展，基本经费没有突破预算；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2、其它业务活动中，控制开支；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3、对专项资金的申报、拨付和使用，严格按照各专项资金的文件依据要求或管理办法执行；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遗体火化补助金及制作殡葬宣传资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、公墓共建费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工作项目的实施，体现了政府对群众的关心和体贴，使真正有困难的群众享受到丈夫的温暖和关怀。无名（无主）尸体处理，美化城市投资环境，使群众认识有了很大的提高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通过发放宣传手册</w:t>
      </w:r>
      <w:r>
        <w:rPr>
          <w:rFonts w:hint="eastAsia" w:ascii="仿宋_GB2312" w:hAnsi="仿宋_GB2312" w:eastAsia="仿宋_GB2312" w:cs="仿宋_GB2312"/>
          <w:sz w:val="32"/>
          <w:szCs w:val="32"/>
        </w:rPr>
        <w:t>逐步改变人们传统殡葬习俗，提高人民群众文明祭祀意识，积极推行文明生态安葬，大力宣传绿色殡葬、人文殡葬，引导群众安全祭扫、文明祭扫、错峰祭扫，推广鲜花祭扫、网络祭扫、家庭追思会等健康、文明、绿色的现代祭扫方式，让“不占地、少占地的生态节地安葬”和“节约资源、保护环境、建设美丽云南”的现代殡葬理念在我区广大人民群众心中落地生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陈规陋俗逐步得到改变。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群众满意度达到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因下达的资金部分属于动态化管理，火化奖励金、无名无主尸体火化费、公墓共建费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使用属于一项动态管理，待人员死亡之后凭相关的依据才能领取政府给予的补助，故此该项工作进展是有一定的难度</w:t>
      </w:r>
      <w:r>
        <w:rPr>
          <w:rFonts w:hint="eastAsia" w:ascii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此次自评分为100分。</w:t>
      </w:r>
    </w:p>
    <w:p>
      <w:pPr>
        <w:jc w:val="righ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val="en-US" w:eastAsia="zh-CN"/>
        </w:rPr>
        <w:t>年3月</w:t>
      </w:r>
      <w:r>
        <w:rPr>
          <w:rFonts w:hint="eastAsia" w:ascii="仿宋_GB2312" w:hAnsi="仿宋_GB2312" w:cs="仿宋_GB231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p>
      <w:pPr>
        <w:pStyle w:val="2"/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3F01B"/>
    <w:multiLevelType w:val="singleLevel"/>
    <w:tmpl w:val="7D53F01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0F0A0499"/>
    <w:rsid w:val="181700B6"/>
    <w:rsid w:val="1909476D"/>
    <w:rsid w:val="2A14762E"/>
    <w:rsid w:val="35C4521E"/>
    <w:rsid w:val="378A5996"/>
    <w:rsid w:val="488D12F7"/>
    <w:rsid w:val="5A3C6978"/>
    <w:rsid w:val="5CF212FF"/>
    <w:rsid w:val="62833549"/>
    <w:rsid w:val="65960479"/>
    <w:rsid w:val="67600811"/>
    <w:rsid w:val="6B50660B"/>
    <w:rsid w:val="73A75AD5"/>
    <w:rsid w:val="7630056D"/>
    <w:rsid w:val="7C2952C1"/>
    <w:rsid w:val="7E7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rPr>
      <w:rFonts w:ascii="Cambria" w:hAnsi="Cambria" w:cs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*</cp:lastModifiedBy>
  <dcterms:modified xsi:type="dcterms:W3CDTF">2023-03-30T07:57:09Z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