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8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呈贡区</w:t>
      </w:r>
      <w:r>
        <w:rPr>
          <w:rFonts w:hint="eastAsia" w:ascii="方正小标宋_GBK" w:eastAsia="方正小标宋_GBK"/>
          <w:sz w:val="44"/>
          <w:szCs w:val="44"/>
          <w:lang w:eastAsia="zh-CN"/>
        </w:rPr>
        <w:t>民政局社会福利业务口</w:t>
      </w:r>
      <w:r>
        <w:rPr>
          <w:rFonts w:hint="eastAsia" w:ascii="方正小标宋_GBK" w:eastAsia="方正小标宋_GBK"/>
          <w:sz w:val="44"/>
          <w:szCs w:val="44"/>
        </w:rPr>
        <w:t>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年部门</w:t>
      </w:r>
      <w:r>
        <w:rPr>
          <w:rFonts w:hint="eastAsia" w:ascii="方正小标宋_GBK" w:eastAsia="方正小标宋_GBK"/>
          <w:sz w:val="44"/>
          <w:szCs w:val="44"/>
          <w:lang w:eastAsia="zh-CN"/>
        </w:rPr>
        <w:t>项目孤儿和事实无人抚养儿童基本生活补助、“福彩圆梦</w:t>
      </w:r>
      <w:r>
        <w:rPr>
          <w:rFonts w:hint="eastAsia" w:ascii="方正小标宋_GBK" w:eastAsia="方正小标宋_GBK"/>
          <w:sz w:val="44"/>
          <w:szCs w:val="44"/>
          <w:lang w:val="en-US" w:eastAsia="zh-CN"/>
        </w:rPr>
        <w:t>·孤儿助学</w:t>
      </w:r>
      <w:r>
        <w:rPr>
          <w:rFonts w:hint="eastAsia" w:ascii="方正小标宋_GBK" w:eastAsia="方正小标宋_GBK"/>
          <w:sz w:val="44"/>
          <w:szCs w:val="44"/>
          <w:lang w:eastAsia="zh-CN"/>
        </w:rPr>
        <w:t>”工程项目、流浪</w:t>
      </w:r>
    </w:p>
    <w:p>
      <w:pPr>
        <w:keepNext w:val="0"/>
        <w:keepLines w:val="0"/>
        <w:pageBreakBefore w:val="0"/>
        <w:kinsoku/>
        <w:wordWrap/>
        <w:overflowPunct/>
        <w:topLinePunct w:val="0"/>
        <w:autoSpaceDE/>
        <w:autoSpaceDN/>
        <w:bidi w:val="0"/>
        <w:snapToGrid/>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eastAsia="zh-CN"/>
        </w:rPr>
        <w:t>乞讨人员救助、</w:t>
      </w:r>
      <w:r>
        <w:rPr>
          <w:rFonts w:hint="eastAsia" w:ascii="方正小标宋_GBK" w:eastAsia="方正小标宋_GBK"/>
          <w:sz w:val="44"/>
          <w:szCs w:val="44"/>
          <w:lang w:val="en-US" w:eastAsia="zh-CN"/>
        </w:rPr>
        <w:t>春节慰问等</w:t>
      </w:r>
      <w:r>
        <w:rPr>
          <w:rFonts w:hint="eastAsia" w:ascii="方正小标宋_GBK" w:eastAsia="方正小标宋_GBK"/>
          <w:sz w:val="44"/>
          <w:szCs w:val="44"/>
        </w:rPr>
        <w:t>整体</w:t>
      </w:r>
    </w:p>
    <w:p>
      <w:pPr>
        <w:keepNext w:val="0"/>
        <w:keepLines w:val="0"/>
        <w:pageBreakBefore w:val="0"/>
        <w:kinsoku/>
        <w:wordWrap/>
        <w:overflowPunct/>
        <w:topLinePunct w:val="0"/>
        <w:autoSpaceDE/>
        <w:autoSpaceDN/>
        <w:bidi w:val="0"/>
        <w:snapToGrid/>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支出绩效评价报告</w:t>
      </w:r>
    </w:p>
    <w:p>
      <w:pPr>
        <w:pStyle w:val="2"/>
        <w:rPr>
          <w:rFonts w:hint="eastAsia"/>
        </w:rPr>
      </w:pP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按照预算支出绩效</w:t>
      </w:r>
      <w:r>
        <w:rPr>
          <w:rFonts w:hint="eastAsia" w:ascii="仿宋_GB2312" w:eastAsia="仿宋_GB2312"/>
          <w:sz w:val="32"/>
          <w:szCs w:val="32"/>
          <w:lang w:eastAsia="zh-CN"/>
        </w:rPr>
        <w:t>评价相关</w:t>
      </w:r>
      <w:r>
        <w:rPr>
          <w:rFonts w:hint="eastAsia" w:ascii="仿宋_GB2312" w:eastAsia="仿宋_GB2312"/>
          <w:sz w:val="32"/>
          <w:szCs w:val="32"/>
        </w:rPr>
        <w:t>工作</w:t>
      </w:r>
      <w:r>
        <w:rPr>
          <w:rFonts w:hint="eastAsia" w:ascii="仿宋_GB2312" w:eastAsia="仿宋_GB2312"/>
          <w:sz w:val="32"/>
          <w:szCs w:val="32"/>
          <w:lang w:eastAsia="zh-CN"/>
        </w:rPr>
        <w:t>要</w:t>
      </w:r>
      <w:r>
        <w:rPr>
          <w:rFonts w:hint="eastAsia" w:ascii="仿宋_GB2312" w:eastAsia="仿宋_GB2312"/>
          <w:sz w:val="32"/>
          <w:szCs w:val="32"/>
        </w:rPr>
        <w:t>求和工作安排，结合工作实际，</w:t>
      </w:r>
      <w:r>
        <w:rPr>
          <w:rFonts w:hint="eastAsia" w:ascii="仿宋_GB2312" w:hAnsi="小标宋" w:eastAsia="仿宋_GB2312" w:cs="小标宋"/>
          <w:sz w:val="32"/>
          <w:szCs w:val="32"/>
        </w:rPr>
        <w:t>现将</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社会救助和社会福利业务口</w:t>
      </w:r>
      <w:r>
        <w:rPr>
          <w:rFonts w:hint="eastAsia" w:ascii="仿宋_GB2312" w:eastAsia="仿宋_GB2312"/>
          <w:sz w:val="32"/>
          <w:szCs w:val="32"/>
        </w:rPr>
        <w:t>所开展的</w:t>
      </w:r>
      <w:r>
        <w:rPr>
          <w:rFonts w:hint="eastAsia" w:ascii="仿宋_GB2312" w:eastAsia="仿宋_GB2312"/>
          <w:sz w:val="32"/>
          <w:szCs w:val="32"/>
          <w:lang w:eastAsia="zh-CN"/>
        </w:rPr>
        <w:t>各项</w:t>
      </w:r>
      <w:r>
        <w:rPr>
          <w:rFonts w:hint="eastAsia" w:ascii="仿宋_GB2312" w:eastAsia="仿宋_GB2312"/>
          <w:sz w:val="32"/>
          <w:szCs w:val="32"/>
        </w:rPr>
        <w:t>工作</w:t>
      </w:r>
      <w:r>
        <w:rPr>
          <w:rFonts w:hint="eastAsia" w:ascii="仿宋_GB2312" w:eastAsia="仿宋_GB2312"/>
          <w:sz w:val="32"/>
          <w:szCs w:val="32"/>
          <w:lang w:eastAsia="zh-CN"/>
        </w:rPr>
        <w:t>项目</w:t>
      </w:r>
      <w:r>
        <w:rPr>
          <w:rFonts w:hint="eastAsia" w:ascii="仿宋_GB2312" w:eastAsia="仿宋_GB2312"/>
          <w:sz w:val="32"/>
          <w:szCs w:val="32"/>
        </w:rPr>
        <w:t xml:space="preserve">资金绩效评价工作情况报告如下： </w:t>
      </w:r>
    </w:p>
    <w:p>
      <w:pPr>
        <w:keepNext w:val="0"/>
        <w:keepLines w:val="0"/>
        <w:pageBreakBefore w:val="0"/>
        <w:widowControl w:val="0"/>
        <w:numPr>
          <w:ilvl w:val="0"/>
          <w:numId w:val="1"/>
        </w:numPr>
        <w:kinsoku/>
        <w:wordWrap/>
        <w:overflowPunct/>
        <w:topLinePunct w:val="0"/>
        <w:autoSpaceDE/>
        <w:autoSpaceDN/>
        <w:bidi w:val="0"/>
        <w:adjustRightInd w:val="0"/>
        <w:snapToGrid/>
        <w:spacing w:after="0" w:line="580" w:lineRule="exact"/>
        <w:ind w:firstLine="640" w:firstLineChars="200"/>
        <w:textAlignment w:val="auto"/>
        <w:rPr>
          <w:rFonts w:hint="eastAsia" w:ascii="黑体" w:eastAsia="黑体"/>
          <w:bCs/>
          <w:kern w:val="44"/>
          <w:sz w:val="32"/>
          <w:szCs w:val="32"/>
          <w:lang w:val="zh-CN"/>
        </w:rPr>
      </w:pPr>
      <w:r>
        <w:rPr>
          <w:rFonts w:hint="eastAsia" w:ascii="黑体" w:eastAsia="黑体"/>
          <w:bCs/>
          <w:kern w:val="44"/>
          <w:sz w:val="32"/>
          <w:szCs w:val="32"/>
          <w:lang w:val="zh-CN"/>
        </w:rPr>
        <w:t>项目工作开展情况</w:t>
      </w:r>
    </w:p>
    <w:p>
      <w:pPr>
        <w:pStyle w:val="9"/>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b/>
          <w:sz w:val="32"/>
          <w:szCs w:val="32"/>
          <w:lang w:eastAsia="zh-CN"/>
        </w:rPr>
      </w:pPr>
      <w:r>
        <w:rPr>
          <w:rFonts w:hint="eastAsia" w:ascii="仿宋_GB2312" w:hAnsi="仿宋_GB2312" w:eastAsia="仿宋_GB2312" w:cs="仿宋_GB2312"/>
          <w:b/>
          <w:bCs w:val="0"/>
          <w:kern w:val="44"/>
          <w:sz w:val="32"/>
          <w:szCs w:val="32"/>
          <w:lang w:val="zh-CN"/>
        </w:rPr>
        <w:t>（一）</w:t>
      </w:r>
      <w:r>
        <w:rPr>
          <w:rFonts w:hint="eastAsia" w:ascii="仿宋_GB2312" w:hAnsi="仿宋" w:eastAsia="仿宋_GB2312"/>
          <w:b/>
          <w:sz w:val="32"/>
          <w:szCs w:val="32"/>
          <w:lang w:eastAsia="zh-CN"/>
        </w:rPr>
        <w:t>孤儿和事实无人抚养儿童基本生活补助</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根据</w:t>
      </w:r>
      <w:r>
        <w:rPr>
          <w:rFonts w:hint="eastAsia" w:ascii="仿宋_GB2312" w:eastAsia="仿宋_GB2312"/>
          <w:sz w:val="32"/>
          <w:szCs w:val="32"/>
          <w:lang w:eastAsia="zh-CN"/>
        </w:rPr>
        <w:t>民政部、省、市民政部门关于加强</w:t>
      </w:r>
      <w:r>
        <w:rPr>
          <w:rFonts w:hint="eastAsia" w:ascii="仿宋_GB2312" w:eastAsia="仿宋_GB2312"/>
          <w:sz w:val="32"/>
          <w:szCs w:val="32"/>
        </w:rPr>
        <w:t>孤儿救助工作</w:t>
      </w:r>
      <w:r>
        <w:rPr>
          <w:rFonts w:hint="eastAsia" w:ascii="仿宋_GB2312" w:eastAsia="仿宋_GB2312"/>
          <w:sz w:val="32"/>
          <w:szCs w:val="32"/>
          <w:lang w:eastAsia="zh-CN"/>
        </w:rPr>
        <w:t>的相关精神和要求，对具有我区户籍的孤儿、父母重度残疾或服刑等事实无人抚养儿童开展基本生活保障</w:t>
      </w:r>
      <w:r>
        <w:rPr>
          <w:rFonts w:hint="eastAsia" w:ascii="仿宋_GB2312" w:eastAsia="仿宋_GB2312"/>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eastAsia="zh-CN"/>
        </w:rPr>
        <w:t>孤儿和</w:t>
      </w:r>
      <w:r>
        <w:rPr>
          <w:rFonts w:hint="eastAsia" w:ascii="仿宋_GB2312" w:eastAsia="仿宋_GB2312"/>
          <w:sz w:val="32"/>
          <w:szCs w:val="32"/>
          <w:lang w:eastAsia="zh-CN"/>
        </w:rPr>
        <w:t>事实无人抚养儿童</w:t>
      </w:r>
      <w:r>
        <w:rPr>
          <w:rFonts w:hint="eastAsia" w:ascii="仿宋_GB2312" w:hAnsi="仿宋" w:eastAsia="仿宋_GB2312" w:cs="仿宋"/>
          <w:sz w:val="32"/>
          <w:szCs w:val="32"/>
          <w:lang w:eastAsia="zh-CN"/>
        </w:rPr>
        <w:t>基本生活保障</w:t>
      </w:r>
      <w:r>
        <w:rPr>
          <w:rFonts w:hint="eastAsia" w:ascii="仿宋_GB2312" w:hAnsi="仿宋" w:eastAsia="仿宋_GB2312" w:cs="仿宋"/>
          <w:sz w:val="32"/>
          <w:szCs w:val="32"/>
        </w:rPr>
        <w:t>资金严格按照专项资金管理制度和内控流程要求开展资金审批和支出，未有</w:t>
      </w:r>
      <w:r>
        <w:rPr>
          <w:rFonts w:hint="eastAsia" w:ascii="仿宋_GB2312" w:hAnsi="仿宋" w:eastAsia="仿宋_GB2312" w:cs="仿宋"/>
          <w:sz w:val="32"/>
          <w:szCs w:val="32"/>
          <w:lang w:val="zh-CN"/>
        </w:rPr>
        <w:t>虚列、挪用、挤占现象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在完成审批程序后</w:t>
      </w:r>
      <w:r>
        <w:rPr>
          <w:rFonts w:hint="eastAsia" w:ascii="仿宋_GB2312" w:hAnsi="仿宋" w:eastAsia="仿宋_GB2312" w:cs="仿宋"/>
          <w:sz w:val="32"/>
          <w:szCs w:val="32"/>
          <w:lang w:eastAsia="zh-CN"/>
        </w:rPr>
        <w:t>按月</w:t>
      </w:r>
      <w:r>
        <w:rPr>
          <w:rFonts w:hint="eastAsia" w:ascii="仿宋_GB2312" w:hAnsi="仿宋" w:eastAsia="仿宋_GB2312" w:cs="仿宋"/>
          <w:sz w:val="32"/>
          <w:szCs w:val="32"/>
        </w:rPr>
        <w:t>及时进行社会化发放。</w:t>
      </w:r>
    </w:p>
    <w:p>
      <w:pPr>
        <w:pStyle w:val="9"/>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hAnsi="仿宋" w:eastAsia="仿宋_GB2312" w:cs="仿宋"/>
          <w:sz w:val="32"/>
          <w:szCs w:val="32"/>
          <w:lang w:val="en-US" w:eastAsia="zh-CN"/>
        </w:rPr>
        <w:t>3.社会散居孤儿和事实无人抚养儿童补助标准为</w:t>
      </w:r>
      <w:r>
        <w:rPr>
          <w:rFonts w:hint="eastAsia" w:ascii="仿宋_GB2312" w:eastAsia="仿宋_GB2312"/>
          <w:sz w:val="32"/>
          <w:szCs w:val="32"/>
          <w:lang w:val="en-US" w:eastAsia="zh-CN"/>
        </w:rPr>
        <w:t>1374元/人/月，福利机构</w:t>
      </w:r>
      <w:r>
        <w:rPr>
          <w:rFonts w:hint="eastAsia" w:ascii="仿宋_GB2312" w:eastAsia="仿宋_GB2312"/>
          <w:sz w:val="32"/>
          <w:szCs w:val="32"/>
          <w:lang w:eastAsia="zh-CN"/>
        </w:rPr>
        <w:t>集中供养儿童补助标准为</w:t>
      </w:r>
      <w:r>
        <w:rPr>
          <w:rFonts w:hint="eastAsia" w:ascii="仿宋_GB2312" w:eastAsia="仿宋_GB2312"/>
          <w:sz w:val="32"/>
          <w:szCs w:val="32"/>
          <w:lang w:val="en-US" w:eastAsia="zh-CN"/>
        </w:rPr>
        <w:t>2074</w:t>
      </w:r>
      <w:r>
        <w:rPr>
          <w:rFonts w:hint="eastAsia" w:ascii="仿宋_GB2312" w:eastAsia="仿宋_GB2312"/>
          <w:sz w:val="32"/>
          <w:szCs w:val="32"/>
          <w:lang w:eastAsia="zh-CN"/>
        </w:rPr>
        <w:t>元</w:t>
      </w:r>
      <w:r>
        <w:rPr>
          <w:rFonts w:hint="eastAsia" w:ascii="仿宋_GB2312" w:eastAsia="仿宋_GB2312"/>
          <w:sz w:val="32"/>
          <w:szCs w:val="32"/>
          <w:lang w:val="en-US" w:eastAsia="zh-CN"/>
        </w:rPr>
        <w:t>/人/月。</w:t>
      </w:r>
    </w:p>
    <w:p>
      <w:pPr>
        <w:keepNext w:val="0"/>
        <w:keepLines w:val="0"/>
        <w:pageBreakBefore w:val="0"/>
        <w:widowControl/>
        <w:numPr>
          <w:ilvl w:val="0"/>
          <w:numId w:val="0"/>
        </w:numPr>
        <w:kinsoku/>
        <w:wordWrap/>
        <w:overflowPunct/>
        <w:topLinePunct w:val="0"/>
        <w:autoSpaceDE/>
        <w:autoSpaceDN/>
        <w:bidi w:val="0"/>
        <w:adjustRightInd w:val="0"/>
        <w:snapToGrid/>
        <w:spacing w:after="0" w:line="58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eastAsia="仿宋_GB2312"/>
          <w:sz w:val="32"/>
          <w:szCs w:val="32"/>
          <w:lang w:val="en-US" w:eastAsia="zh-CN"/>
        </w:rPr>
        <w:t>4.</w:t>
      </w:r>
      <w:r>
        <w:rPr>
          <w:rFonts w:hint="eastAsia" w:ascii="仿宋_GB2312" w:hAnsi="仿宋" w:eastAsia="仿宋_GB2312" w:cs="仿宋"/>
          <w:sz w:val="32"/>
          <w:szCs w:val="32"/>
          <w:lang w:eastAsia="zh-CN"/>
        </w:rPr>
        <w:t>孤儿和</w:t>
      </w:r>
      <w:r>
        <w:rPr>
          <w:rFonts w:hint="eastAsia" w:ascii="仿宋_GB2312" w:eastAsia="仿宋_GB2312"/>
          <w:sz w:val="32"/>
          <w:szCs w:val="32"/>
          <w:lang w:eastAsia="zh-CN"/>
        </w:rPr>
        <w:t>事实无人抚养儿童</w:t>
      </w:r>
      <w:r>
        <w:rPr>
          <w:rFonts w:hint="eastAsia" w:ascii="仿宋_GB2312" w:hAnsi="仿宋" w:eastAsia="仿宋_GB2312" w:cs="仿宋"/>
          <w:bCs/>
          <w:sz w:val="32"/>
          <w:szCs w:val="32"/>
          <w:lang w:eastAsia="zh-CN"/>
        </w:rPr>
        <w:t>基本生活保障项目资金安排情况：</w:t>
      </w:r>
      <w:r>
        <w:rPr>
          <w:rFonts w:hint="eastAsia" w:ascii="仿宋_GB2312" w:hAnsi="仿宋" w:eastAsia="仿宋_GB2312" w:cs="仿宋"/>
          <w:sz w:val="32"/>
          <w:szCs w:val="32"/>
          <w:lang w:val="zh-CN"/>
        </w:rPr>
        <w:t>区级预算安排资金</w:t>
      </w:r>
      <w:r>
        <w:rPr>
          <w:rFonts w:hint="eastAsia" w:ascii="仿宋_GB2312" w:hAnsi="仿宋" w:eastAsia="仿宋_GB2312" w:cs="仿宋"/>
          <w:sz w:val="32"/>
          <w:szCs w:val="32"/>
          <w:lang w:val="en-US" w:eastAsia="zh-CN"/>
        </w:rPr>
        <w:t>8.3760</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（含呈贡区、马金铺街道、大渔街道</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上级上年结转资金22.0384万元，合计到位资金30.4144万元。</w:t>
      </w:r>
    </w:p>
    <w:p>
      <w:pPr>
        <w:keepNext w:val="0"/>
        <w:keepLines w:val="0"/>
        <w:pageBreakBefore w:val="0"/>
        <w:widowControl/>
        <w:numPr>
          <w:ilvl w:val="0"/>
          <w:numId w:val="0"/>
        </w:numPr>
        <w:kinsoku/>
        <w:wordWrap/>
        <w:overflowPunct/>
        <w:topLinePunct w:val="0"/>
        <w:autoSpaceDE/>
        <w:autoSpaceDN/>
        <w:bidi w:val="0"/>
        <w:adjustRightInd w:val="0"/>
        <w:snapToGrid/>
        <w:spacing w:after="0"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5.截止2022年12</w:t>
      </w:r>
      <w:r>
        <w:rPr>
          <w:rFonts w:hint="eastAsia" w:ascii="仿宋_GB2312" w:eastAsia="仿宋_GB2312"/>
          <w:sz w:val="32"/>
          <w:szCs w:val="32"/>
        </w:rPr>
        <w:t>月份</w:t>
      </w:r>
      <w:r>
        <w:rPr>
          <w:rFonts w:hint="eastAsia" w:ascii="仿宋_GB2312" w:eastAsia="仿宋_GB2312"/>
          <w:sz w:val="32"/>
          <w:szCs w:val="32"/>
          <w:lang w:eastAsia="zh-CN"/>
        </w:rPr>
        <w:t>，呈贡区、马金铺街道、大渔街道发放</w:t>
      </w:r>
      <w:r>
        <w:rPr>
          <w:rFonts w:hint="eastAsia" w:ascii="仿宋_GB2312" w:eastAsia="仿宋_GB2312"/>
          <w:sz w:val="32"/>
          <w:szCs w:val="32"/>
          <w:lang w:val="en-US" w:eastAsia="zh-CN"/>
        </w:rPr>
        <w:t>孤儿和事实无人抚养儿童基本生活补助22.6482万元，上年结转资金结余2.4478万元，区级预算结余5.3184万元，合计结余资金7.7662万元。</w:t>
      </w: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eastAsia" w:ascii="仿宋_GB2312" w:eastAsia="仿宋_GB2312"/>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spacing w:after="0" w:line="580" w:lineRule="exact"/>
        <w:ind w:left="630" w:leftChars="0"/>
        <w:textAlignment w:val="auto"/>
        <w:rPr>
          <w:rFonts w:hint="eastAsia" w:ascii="仿宋_GB2312" w:hAnsi="仿宋" w:eastAsia="仿宋_GB2312"/>
          <w:b/>
          <w:sz w:val="32"/>
          <w:szCs w:val="32"/>
          <w:lang w:eastAsia="zh-CN"/>
        </w:rPr>
      </w:pPr>
      <w:r>
        <w:rPr>
          <w:rFonts w:hint="eastAsia" w:ascii="仿宋_GB2312" w:hAnsi="仿宋" w:eastAsia="仿宋_GB2312"/>
          <w:b/>
          <w:sz w:val="32"/>
          <w:szCs w:val="32"/>
          <w:lang w:eastAsia="zh-CN"/>
        </w:rPr>
        <w:t>（二）“福彩圆梦</w:t>
      </w:r>
      <w:r>
        <w:rPr>
          <w:rFonts w:hint="eastAsia" w:ascii="仿宋_GB2312" w:hAnsi="仿宋" w:eastAsia="仿宋_GB2312"/>
          <w:b/>
          <w:sz w:val="32"/>
          <w:szCs w:val="32"/>
          <w:lang w:val="en-US" w:eastAsia="zh-CN"/>
        </w:rPr>
        <w:t>·孤儿助学</w:t>
      </w:r>
      <w:r>
        <w:rPr>
          <w:rFonts w:hint="eastAsia" w:ascii="仿宋_GB2312" w:hAnsi="仿宋" w:eastAsia="仿宋_GB2312"/>
          <w:b/>
          <w:sz w:val="32"/>
          <w:szCs w:val="32"/>
          <w:lang w:eastAsia="zh-CN"/>
        </w:rPr>
        <w:t>”工程项目</w:t>
      </w:r>
    </w:p>
    <w:p>
      <w:pPr>
        <w:keepNext w:val="0"/>
        <w:keepLines w:val="0"/>
        <w:pageBreakBefore w:val="0"/>
        <w:widowControl/>
        <w:numPr>
          <w:ilvl w:val="0"/>
          <w:numId w:val="0"/>
        </w:numPr>
        <w:kinsoku/>
        <w:wordWrap/>
        <w:overflowPunct/>
        <w:topLinePunct w:val="0"/>
        <w:autoSpaceDE/>
        <w:autoSpaceDN/>
        <w:bidi w:val="0"/>
        <w:adjustRightInd w:val="0"/>
        <w:snapToGrid/>
        <w:spacing w:after="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云南省民政厅关于进一步做好“福彩圆梦·孤儿助学工程”项目的通知》文件精神，对呈贡区户籍年满18周岁后就读普通全日制中专、大专、本科的孤儿享受“福彩圆梦·孤儿助学工程”项目资助，发放孤儿助学金。</w:t>
      </w: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eastAsia" w:ascii="仿宋_GB2312" w:hAnsi="仿宋" w:eastAsia="仿宋_GB2312" w:cs="仿宋"/>
          <w:sz w:val="32"/>
          <w:szCs w:val="32"/>
        </w:rPr>
      </w:pPr>
      <w:r>
        <w:rPr>
          <w:rFonts w:hint="eastAsia" w:ascii="仿宋_GB2312" w:hAnsi="仿宋_GB2312" w:eastAsia="仿宋_GB2312" w:cs="仿宋_GB2312"/>
          <w:sz w:val="32"/>
          <w:szCs w:val="32"/>
          <w:lang w:val="en-US" w:eastAsia="zh-CN"/>
        </w:rPr>
        <w:t>2.“福彩圆梦·孤儿助学工程”资金为市级下达的中央彩票集中公益金支持社会福利事业专项资金，</w:t>
      </w:r>
      <w:r>
        <w:rPr>
          <w:rFonts w:hint="eastAsia" w:ascii="仿宋_GB2312" w:hAnsi="仿宋" w:eastAsia="仿宋_GB2312" w:cs="仿宋"/>
          <w:sz w:val="32"/>
          <w:szCs w:val="32"/>
        </w:rPr>
        <w:t>严格按照专项资金管理制度和内控流程要求开展资金审批和支出，未有</w:t>
      </w:r>
      <w:r>
        <w:rPr>
          <w:rFonts w:hint="eastAsia" w:ascii="仿宋_GB2312" w:hAnsi="仿宋" w:eastAsia="仿宋_GB2312" w:cs="仿宋"/>
          <w:sz w:val="32"/>
          <w:szCs w:val="32"/>
          <w:lang w:val="zh-CN"/>
        </w:rPr>
        <w:t>虚列、挪用、挤占现象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在完成审批程序后</w:t>
      </w:r>
      <w:r>
        <w:rPr>
          <w:rFonts w:hint="eastAsia" w:ascii="仿宋_GB2312" w:hAnsi="仿宋" w:eastAsia="仿宋_GB2312" w:cs="仿宋"/>
          <w:sz w:val="32"/>
          <w:szCs w:val="32"/>
          <w:lang w:eastAsia="zh-CN"/>
        </w:rPr>
        <w:t>按季度</w:t>
      </w:r>
      <w:r>
        <w:rPr>
          <w:rFonts w:hint="eastAsia" w:ascii="仿宋_GB2312" w:hAnsi="仿宋" w:eastAsia="仿宋_GB2312" w:cs="仿宋"/>
          <w:sz w:val="32"/>
          <w:szCs w:val="32"/>
        </w:rPr>
        <w:t>进行社会化发放。</w:t>
      </w: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3.“福彩圆梦·孤儿助学工程”项目标准为每人每年1万元，要求按月或按季度发放，呈贡区按季度发放，合计为2500元/人/季度。</w:t>
      </w:r>
    </w:p>
    <w:p>
      <w:pPr>
        <w:keepNext w:val="0"/>
        <w:keepLines w:val="0"/>
        <w:pageBreakBefore w:val="0"/>
        <w:widowControl/>
        <w:numPr>
          <w:ilvl w:val="0"/>
          <w:numId w:val="0"/>
        </w:numPr>
        <w:kinsoku/>
        <w:wordWrap/>
        <w:overflowPunct/>
        <w:topLinePunct w:val="0"/>
        <w:autoSpaceDE/>
        <w:autoSpaceDN/>
        <w:bidi w:val="0"/>
        <w:adjustRightInd w:val="0"/>
        <w:snapToGrid/>
        <w:spacing w:after="0"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 w:eastAsia="仿宋_GB2312" w:cs="仿宋"/>
          <w:bCs/>
          <w:sz w:val="32"/>
          <w:szCs w:val="32"/>
          <w:lang w:eastAsia="zh-CN"/>
        </w:rPr>
        <w:t>孤儿助学金资金安排情况：上级</w:t>
      </w:r>
      <w:r>
        <w:rPr>
          <w:rFonts w:hint="eastAsia" w:ascii="仿宋_GB2312" w:hAnsi="仿宋_GB2312" w:eastAsia="仿宋_GB2312" w:cs="仿宋_GB2312"/>
          <w:sz w:val="32"/>
          <w:szCs w:val="32"/>
          <w:lang w:val="en-US" w:eastAsia="zh-CN"/>
        </w:rPr>
        <w:t>上年结转资金2.5万元，2022年市级下达中央彩票集中公益金“福彩圆梦·孤儿助学工程”专项资金1万元，合计到位资金3.5万元。</w:t>
      </w:r>
    </w:p>
    <w:p>
      <w:pPr>
        <w:keepNext w:val="0"/>
        <w:keepLines w:val="0"/>
        <w:pageBreakBefore w:val="0"/>
        <w:widowControl/>
        <w:numPr>
          <w:ilvl w:val="0"/>
          <w:numId w:val="0"/>
        </w:numPr>
        <w:kinsoku/>
        <w:wordWrap/>
        <w:overflowPunct/>
        <w:topLinePunct w:val="0"/>
        <w:autoSpaceDE/>
        <w:autoSpaceDN/>
        <w:bidi w:val="0"/>
        <w:adjustRightInd w:val="0"/>
        <w:snapToGrid/>
        <w:spacing w:after="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5.截止</w:t>
      </w:r>
      <w:r>
        <w:rPr>
          <w:rFonts w:hint="eastAsia" w:ascii="仿宋_GB2312" w:eastAsia="仿宋_GB2312"/>
          <w:sz w:val="32"/>
          <w:szCs w:val="32"/>
          <w:lang w:val="en-US" w:eastAsia="zh-CN"/>
        </w:rPr>
        <w:t>2022年12</w:t>
      </w:r>
      <w:r>
        <w:rPr>
          <w:rFonts w:hint="eastAsia" w:ascii="仿宋_GB2312" w:eastAsia="仿宋_GB2312"/>
          <w:sz w:val="32"/>
          <w:szCs w:val="32"/>
        </w:rPr>
        <w:t>月份</w:t>
      </w:r>
      <w:r>
        <w:rPr>
          <w:rFonts w:hint="eastAsia" w:ascii="仿宋_GB2312" w:eastAsia="仿宋_GB2312"/>
          <w:sz w:val="32"/>
          <w:szCs w:val="32"/>
          <w:lang w:eastAsia="zh-CN"/>
        </w:rPr>
        <w:t>，发放助学金</w:t>
      </w:r>
      <w:r>
        <w:rPr>
          <w:rFonts w:hint="eastAsia" w:ascii="仿宋_GB2312" w:eastAsia="仿宋_GB2312"/>
          <w:sz w:val="32"/>
          <w:szCs w:val="32"/>
          <w:lang w:val="en-US" w:eastAsia="zh-CN"/>
        </w:rPr>
        <w:t>18332.98元，上年结转资金结余6667.02元，2022年市级资金结余1万元，合计结余16667.02元。年初预算资金完成率为52%。</w:t>
      </w:r>
    </w:p>
    <w:p>
      <w:pPr>
        <w:keepNext w:val="0"/>
        <w:keepLines w:val="0"/>
        <w:pageBreakBefore w:val="0"/>
        <w:widowControl/>
        <w:numPr>
          <w:ilvl w:val="0"/>
          <w:numId w:val="0"/>
        </w:numPr>
        <w:kinsoku/>
        <w:wordWrap/>
        <w:overflowPunct/>
        <w:topLinePunct w:val="0"/>
        <w:autoSpaceDE/>
        <w:autoSpaceDN/>
        <w:bidi w:val="0"/>
        <w:adjustRightInd w:val="0"/>
        <w:snapToGrid/>
        <w:spacing w:after="0" w:line="580" w:lineRule="exact"/>
        <w:ind w:firstLine="640" w:firstLineChars="200"/>
        <w:textAlignment w:val="auto"/>
        <w:rPr>
          <w:rFonts w:hint="default" w:ascii="仿宋_GB2312" w:eastAsia="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after="0" w:line="580" w:lineRule="exact"/>
        <w:ind w:firstLine="643" w:firstLineChars="200"/>
        <w:textAlignment w:val="auto"/>
        <w:rPr>
          <w:rFonts w:hint="eastAsia" w:ascii="仿宋_GB2312" w:hAnsi="仿宋" w:eastAsia="仿宋_GB2312"/>
          <w:b/>
          <w:sz w:val="32"/>
          <w:szCs w:val="32"/>
          <w:lang w:eastAsia="zh-CN"/>
        </w:rPr>
      </w:pPr>
      <w:r>
        <w:rPr>
          <w:rFonts w:hint="eastAsia" w:ascii="仿宋_GB2312" w:hAnsi="仿宋" w:eastAsia="仿宋_GB2312"/>
          <w:b/>
          <w:sz w:val="32"/>
          <w:szCs w:val="32"/>
          <w:lang w:eastAsia="zh-CN"/>
        </w:rPr>
        <w:t>（三）流浪乞讨人员救助</w:t>
      </w:r>
    </w:p>
    <w:p>
      <w:pPr>
        <w:pStyle w:val="9"/>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认真贯彻落实各级关于开展生活无着流浪乞讨人员救助管理服务的相关精神，积极会同公安、城管、卫健、街道和社区等多部门，条块结合开展对流浪乞讨人员的救助，维护流浪乞讨人员合法权益，保障他们的人身安全和基本生活。</w:t>
      </w:r>
    </w:p>
    <w:p>
      <w:pPr>
        <w:pStyle w:val="9"/>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 w:eastAsia="仿宋_GB2312" w:cs="仿宋"/>
          <w:sz w:val="32"/>
          <w:szCs w:val="32"/>
          <w:lang w:eastAsia="zh-CN"/>
        </w:rPr>
        <w:t>流浪乞讨人员救助资金</w:t>
      </w:r>
      <w:r>
        <w:rPr>
          <w:rFonts w:hint="eastAsia" w:ascii="仿宋_GB2312" w:hAnsi="仿宋" w:eastAsia="仿宋_GB2312" w:cs="仿宋"/>
          <w:sz w:val="32"/>
          <w:szCs w:val="32"/>
        </w:rPr>
        <w:t>用于</w:t>
      </w:r>
      <w:r>
        <w:rPr>
          <w:rFonts w:hint="eastAsia" w:ascii="仿宋_GB2312" w:hAnsi="仿宋" w:eastAsia="仿宋_GB2312" w:cs="仿宋"/>
          <w:sz w:val="32"/>
          <w:szCs w:val="32"/>
          <w:lang w:eastAsia="zh-CN"/>
        </w:rPr>
        <w:t>开展对流浪乞讨人员的临时救助、返乡车费及我区户籍的精神病患治疗费用，</w:t>
      </w:r>
      <w:r>
        <w:rPr>
          <w:rFonts w:hint="eastAsia" w:ascii="仿宋_GB2312" w:hAnsi="仿宋" w:eastAsia="仿宋_GB2312" w:cs="仿宋"/>
          <w:sz w:val="32"/>
          <w:szCs w:val="32"/>
        </w:rPr>
        <w:t>严格按照专项资金管理制度和内控流程要求开展资金审批和支出，未有</w:t>
      </w:r>
      <w:r>
        <w:rPr>
          <w:rFonts w:hint="eastAsia" w:ascii="仿宋_GB2312" w:hAnsi="仿宋" w:eastAsia="仿宋_GB2312" w:cs="仿宋"/>
          <w:sz w:val="32"/>
          <w:szCs w:val="32"/>
          <w:lang w:val="zh-CN"/>
        </w:rPr>
        <w:t>虚列、挪用、挤占现象。</w:t>
      </w:r>
    </w:p>
    <w:p>
      <w:pPr>
        <w:pStyle w:val="9"/>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自愿接受救助站救助的，给予人均20元的临时交通饮食费用，引导前往市救助站；对于要求自行返乡的流浪人员，为其购票协助返乡；对露宿街头又拒绝前往救助站的流浪人员发放棉衣棉被、防寒用品和食品；对于患病流浪人员，协调卫健及时开展救治，并承担相关治疗费用，相关费用据实支付。</w:t>
      </w:r>
    </w:p>
    <w:p>
      <w:pPr>
        <w:keepNext w:val="0"/>
        <w:keepLines w:val="0"/>
        <w:pageBreakBefore w:val="0"/>
        <w:widowControl/>
        <w:kinsoku/>
        <w:wordWrap/>
        <w:overflowPunct/>
        <w:topLinePunct w:val="0"/>
        <w:autoSpaceDE/>
        <w:autoSpaceDN/>
        <w:bidi w:val="0"/>
        <w:adjustRightInd w:val="0"/>
        <w:snapToGrid/>
        <w:spacing w:after="0" w:line="58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eastAsia="仿宋_GB2312"/>
          <w:sz w:val="32"/>
          <w:szCs w:val="32"/>
          <w:lang w:val="en-US" w:eastAsia="zh-CN"/>
        </w:rPr>
        <w:t>4.</w:t>
      </w:r>
      <w:r>
        <w:rPr>
          <w:rFonts w:hint="eastAsia" w:ascii="仿宋_GB2312" w:hAnsi="仿宋" w:eastAsia="仿宋_GB2312" w:cs="仿宋"/>
          <w:bCs/>
          <w:sz w:val="32"/>
          <w:szCs w:val="32"/>
          <w:lang w:eastAsia="zh-CN"/>
        </w:rPr>
        <w:t>流浪乞讨人员资金安排情况：</w:t>
      </w:r>
      <w:r>
        <w:rPr>
          <w:rFonts w:hint="eastAsia" w:ascii="仿宋_GB2312" w:hAnsi="仿宋" w:eastAsia="仿宋_GB2312" w:cs="仿宋"/>
          <w:sz w:val="32"/>
          <w:szCs w:val="32"/>
          <w:lang w:val="zh-CN"/>
        </w:rPr>
        <w:t>区级预算安排资金</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（18万元为政府购买服务经费，2万元为临时救助经费）</w:t>
      </w:r>
      <w:r>
        <w:rPr>
          <w:rFonts w:hint="eastAsia" w:ascii="仿宋_GB2312" w:hAnsi="仿宋" w:eastAsia="仿宋_GB2312" w:cs="仿宋"/>
          <w:sz w:val="32"/>
          <w:szCs w:val="32"/>
        </w:rPr>
        <w:t>,</w:t>
      </w:r>
      <w:r>
        <w:rPr>
          <w:rFonts w:hint="eastAsia" w:ascii="仿宋_GB2312" w:hAnsi="仿宋" w:eastAsia="仿宋_GB2312" w:cs="仿宋"/>
          <w:bCs/>
          <w:sz w:val="32"/>
          <w:szCs w:val="32"/>
          <w:lang w:eastAsia="zh-CN"/>
        </w:rPr>
        <w:t>上级资金上年度结转</w:t>
      </w:r>
      <w:r>
        <w:rPr>
          <w:rFonts w:hint="eastAsia" w:ascii="仿宋_GB2312" w:hAnsi="仿宋" w:eastAsia="仿宋_GB2312" w:cs="仿宋"/>
          <w:bCs/>
          <w:sz w:val="32"/>
          <w:szCs w:val="32"/>
          <w:lang w:val="en-US" w:eastAsia="zh-CN"/>
        </w:rPr>
        <w:t>9.34925万元，</w:t>
      </w:r>
      <w:r>
        <w:rPr>
          <w:rFonts w:hint="eastAsia" w:ascii="仿宋_GB2312" w:hAnsi="仿宋" w:eastAsia="仿宋_GB2312" w:cs="仿宋"/>
          <w:sz w:val="32"/>
          <w:szCs w:val="32"/>
          <w:lang w:val="en-US" w:eastAsia="zh-CN"/>
        </w:rPr>
        <w:t>合计到位资金29.34925万元。</w:t>
      </w:r>
    </w:p>
    <w:p>
      <w:pPr>
        <w:keepNext w:val="0"/>
        <w:keepLines w:val="0"/>
        <w:pageBreakBefore w:val="0"/>
        <w:widowControl/>
        <w:numPr>
          <w:ilvl w:val="0"/>
          <w:numId w:val="0"/>
        </w:numPr>
        <w:kinsoku/>
        <w:wordWrap/>
        <w:overflowPunct/>
        <w:topLinePunct w:val="0"/>
        <w:autoSpaceDE/>
        <w:autoSpaceDN/>
        <w:bidi w:val="0"/>
        <w:adjustRightInd w:val="0"/>
        <w:snapToGrid/>
        <w:spacing w:after="0" w:line="58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5.截止2022年12月，流浪乞讨人员救助资金支出</w:t>
      </w:r>
      <w:r>
        <w:rPr>
          <w:rFonts w:hint="eastAsia" w:ascii="仿宋_GB2312" w:hAnsi="仿宋_GB2312" w:eastAsia="仿宋_GB2312" w:cs="仿宋_GB2312"/>
          <w:color w:val="auto"/>
          <w:sz w:val="32"/>
          <w:szCs w:val="32"/>
          <w:lang w:val="en-US" w:eastAsia="zh-CN"/>
        </w:rPr>
        <w:t>18.0539</w:t>
      </w:r>
      <w:r>
        <w:rPr>
          <w:rFonts w:hint="eastAsia" w:ascii="仿宋_GB2312" w:hAnsi="仿宋_GB2312" w:eastAsia="仿宋_GB2312" w:cs="仿宋_GB2312"/>
          <w:sz w:val="32"/>
          <w:szCs w:val="32"/>
          <w:lang w:val="en-US" w:eastAsia="zh-CN"/>
        </w:rPr>
        <w:t>万元（支付市精神病院病患住院费6507.5元，</w:t>
      </w:r>
      <w:r>
        <w:rPr>
          <w:rFonts w:hint="eastAsia" w:ascii="仿宋_GB2312" w:hAnsi="仿宋" w:eastAsia="仿宋_GB2312" w:cs="仿宋"/>
          <w:sz w:val="32"/>
          <w:szCs w:val="32"/>
          <w:lang w:eastAsia="zh-CN"/>
        </w:rPr>
        <w:t>政府购买服务经费支出</w:t>
      </w:r>
      <w:r>
        <w:rPr>
          <w:rFonts w:hint="eastAsia" w:ascii="仿宋_GB2312" w:hAnsi="仿宋" w:eastAsia="仿宋_GB2312" w:cs="仿宋"/>
          <w:sz w:val="32"/>
          <w:szCs w:val="32"/>
          <w:lang w:val="en-US" w:eastAsia="zh-CN"/>
        </w:rPr>
        <w:t>17.40315万元</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上年结转资金结余8.6985万元，区级预算结余2.59685万元，合计结余资金11.29535万元。</w:t>
      </w:r>
    </w:p>
    <w:p>
      <w:pPr>
        <w:pStyle w:val="2"/>
        <w:keepNext w:val="0"/>
        <w:keepLines w:val="0"/>
        <w:pageBreakBefore w:val="0"/>
        <w:kinsoku/>
        <w:wordWrap/>
        <w:overflowPunct/>
        <w:topLinePunct w:val="0"/>
        <w:autoSpaceDE/>
        <w:autoSpaceDN/>
        <w:bidi w:val="0"/>
        <w:snapToGrid/>
        <w:spacing w:line="580" w:lineRule="exact"/>
        <w:textAlignment w:val="auto"/>
        <w:rPr>
          <w:rFonts w:hint="eastAsia" w:ascii="仿宋_GB2312" w:hAnsi="仿宋_GB2312" w:eastAsia="仿宋_GB2312" w:cs="仿宋_GB2312"/>
          <w:b/>
          <w:bCs/>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（四）</w:t>
      </w:r>
      <w:r>
        <w:rPr>
          <w:rFonts w:hint="eastAsia" w:ascii="仿宋_GB2312" w:hAnsi="仿宋_GB2312" w:eastAsia="仿宋_GB2312" w:cs="仿宋_GB2312"/>
          <w:b/>
          <w:bCs/>
          <w:sz w:val="32"/>
          <w:szCs w:val="32"/>
          <w:lang w:val="en-US" w:eastAsia="zh-CN"/>
        </w:rPr>
        <w:t>春节慰问困难群众</w:t>
      </w:r>
    </w:p>
    <w:p>
      <w:pPr>
        <w:pStyle w:val="9"/>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为表达呈贡区委、区政府对困难群众的关心关爱，为困难群众送上新春祝福，根据相关文件</w:t>
      </w:r>
      <w:r>
        <w:rPr>
          <w:rFonts w:hint="eastAsia" w:ascii="仿宋_GB2312" w:hAnsi="仿宋_GB2312" w:eastAsia="仿宋_GB2312" w:cs="仿宋_GB2312"/>
          <w:color w:val="auto"/>
          <w:sz w:val="32"/>
          <w:szCs w:val="32"/>
          <w:lang w:val="en-US" w:eastAsia="zh-CN"/>
        </w:rPr>
        <w:t>精神和工作安排，对呈贡区6个街道、马金铺街道、大渔街道受灾群众、老乡干、六十年代精简退职人员、孤儿和事实无人抚养儿童、困难老党员等困难群众开展春节慰问。慰问标准实行分类慰问，人均200元和600元不等，由民政局将慰问经费、慰问品拨付各街道，由街道社区在春节前将慰问金和慰问品送到困难群众手中。</w:t>
      </w:r>
    </w:p>
    <w:p>
      <w:pPr>
        <w:pStyle w:val="9"/>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春节慰问困难群众工作项目资金安排使用情况：区级预算安排资金</w:t>
      </w:r>
      <w:r>
        <w:rPr>
          <w:rFonts w:hint="eastAsia" w:ascii="仿宋_GB2312" w:hAnsi="仿宋_GB2312" w:eastAsia="仿宋_GB2312" w:cs="仿宋_GB2312"/>
          <w:color w:val="auto"/>
          <w:sz w:val="32"/>
          <w:szCs w:val="32"/>
          <w:u w:val="none"/>
          <w:lang w:val="en-US" w:eastAsia="zh-CN"/>
        </w:rPr>
        <w:t>13.025</w:t>
      </w:r>
      <w:r>
        <w:rPr>
          <w:rFonts w:hint="eastAsia" w:ascii="仿宋_GB2312" w:hAnsi="仿宋_GB2312" w:eastAsia="仿宋_GB2312" w:cs="仿宋_GB2312"/>
          <w:sz w:val="32"/>
          <w:szCs w:val="32"/>
          <w:lang w:val="en-US" w:eastAsia="zh-CN"/>
        </w:rPr>
        <w:t>万元（含马金铺街道5.2万元，大渔街道3.85万元），实际支出12.37915万元，结余6458.50元。</w:t>
      </w:r>
      <w:r>
        <w:rPr>
          <w:rFonts w:hint="eastAsia" w:ascii="仿宋_GB2312" w:eastAsia="仿宋_GB2312"/>
          <w:sz w:val="32"/>
          <w:szCs w:val="32"/>
          <w:lang w:val="en-US" w:eastAsia="zh-CN"/>
        </w:rPr>
        <w:t>年初预算资金完成率为95%。</w:t>
      </w:r>
    </w:p>
    <w:p>
      <w:pPr>
        <w:ind w:firstLine="643" w:firstLineChars="200"/>
        <w:rPr>
          <w:rFonts w:hint="eastAsia"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、存在问题</w:t>
      </w:r>
    </w:p>
    <w:p>
      <w:pPr>
        <w:ind w:firstLine="643" w:firstLineChars="200"/>
        <w:rPr>
          <w:rFonts w:hint="eastAsia" w:ascii="仿宋_GB2312" w:eastAsia="仿宋_GB2312"/>
          <w:color w:val="000000"/>
          <w:sz w:val="30"/>
          <w:szCs w:val="30"/>
          <w:lang w:eastAsia="zh-CN"/>
        </w:rPr>
      </w:pPr>
      <w:r>
        <w:rPr>
          <w:rFonts w:hint="eastAsia" w:ascii="仿宋_GB2312" w:eastAsia="仿宋_GB2312"/>
          <w:b/>
          <w:sz w:val="32"/>
          <w:szCs w:val="32"/>
        </w:rPr>
        <w:t>1、</w:t>
      </w:r>
      <w:r>
        <w:rPr>
          <w:rFonts w:hint="eastAsia" w:ascii="仿宋_GB2312" w:eastAsia="仿宋_GB2312"/>
          <w:color w:val="000000"/>
          <w:sz w:val="30"/>
          <w:szCs w:val="30"/>
        </w:rPr>
        <w:t>部分街道办事处、社区（负责民政）工作人员，不稳定、经常变动，业务素质难以提高</w:t>
      </w:r>
      <w:r>
        <w:rPr>
          <w:rFonts w:hint="eastAsia" w:ascii="仿宋_GB2312" w:eastAsia="仿宋_GB2312"/>
          <w:color w:val="000000"/>
          <w:sz w:val="30"/>
          <w:szCs w:val="30"/>
          <w:lang w:eastAsia="zh-CN"/>
        </w:rPr>
        <w:t>，加强督促监管指导工作，确保工作准确无误。</w:t>
      </w:r>
    </w:p>
    <w:p>
      <w:pPr>
        <w:ind w:firstLine="600" w:firstLineChars="200"/>
        <w:rPr>
          <w:rFonts w:hint="eastAsia" w:ascii="仿宋_GB2312" w:eastAsia="仿宋_GB2312"/>
          <w:sz w:val="32"/>
          <w:szCs w:val="32"/>
        </w:rPr>
      </w:pPr>
      <w:r>
        <w:rPr>
          <w:rFonts w:hint="eastAsia" w:ascii="仿宋_GB2312" w:eastAsia="仿宋_GB2312"/>
          <w:color w:val="000000"/>
          <w:sz w:val="30"/>
          <w:szCs w:val="30"/>
        </w:rPr>
        <w:t>2、建议加大对街道办事处、社区（负责民政）工作人员的</w:t>
      </w:r>
      <w:r>
        <w:rPr>
          <w:rFonts w:hint="eastAsia" w:ascii="仿宋_GB2312" w:eastAsia="仿宋_GB2312"/>
          <w:sz w:val="32"/>
          <w:szCs w:val="32"/>
        </w:rPr>
        <w:t>培训力度，逐步提高执行（掌握）政策的能力，</w:t>
      </w:r>
      <w:r>
        <w:rPr>
          <w:rFonts w:hint="eastAsia" w:ascii="仿宋_GB2312" w:hAnsi="宋体" w:eastAsia="仿宋_GB2312"/>
          <w:sz w:val="32"/>
          <w:szCs w:val="32"/>
        </w:rPr>
        <w:t>建立主动发现、主动受理的社会救助机制</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hAnsi="仿宋" w:eastAsia="仿宋_GB2312" w:cs="仿宋"/>
          <w:sz w:val="32"/>
          <w:szCs w:val="32"/>
        </w:rPr>
        <w:t>3、加大</w:t>
      </w:r>
      <w:r>
        <w:rPr>
          <w:rFonts w:hint="eastAsia" w:ascii="仿宋_GB2312" w:eastAsia="仿宋_GB2312"/>
          <w:sz w:val="32"/>
          <w:szCs w:val="32"/>
        </w:rPr>
        <w:t>城乡困难群众临时生活救助的力度，建立健全解决贫困的长效机制，巩固脱贫攻坚成果。</w:t>
      </w:r>
    </w:p>
    <w:p>
      <w:pPr>
        <w:pStyle w:val="2"/>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4.针对流浪乞讨巡查排查救助工作，对政府购买服务第三方工作人员管理考核不经常，下一步加大监管，督查力度。</w:t>
      </w:r>
    </w:p>
    <w:p>
      <w:pPr>
        <w:ind w:firstLine="643" w:firstLineChars="200"/>
        <w:rPr>
          <w:rFonts w:hint="eastAsia" w:ascii="黑体" w:eastAsia="黑体"/>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、综合评价情况及评价结论</w:t>
      </w:r>
    </w:p>
    <w:p>
      <w:pPr>
        <w:ind w:firstLine="640" w:firstLineChars="200"/>
        <w:rPr>
          <w:rFonts w:hint="eastAsia"/>
        </w:rPr>
      </w:pPr>
      <w:r>
        <w:rPr>
          <w:rFonts w:hint="eastAsia" w:ascii="仿宋_GB2312" w:eastAsia="仿宋_GB2312"/>
          <w:sz w:val="32"/>
          <w:szCs w:val="32"/>
        </w:rPr>
        <w:t>经对202</w:t>
      </w:r>
      <w:r>
        <w:rPr>
          <w:rFonts w:hint="eastAsia" w:ascii="仿宋_GB2312" w:eastAsia="仿宋_GB2312"/>
          <w:sz w:val="32"/>
          <w:szCs w:val="32"/>
          <w:lang w:val="en-US" w:eastAsia="zh-CN"/>
        </w:rPr>
        <w:t>2</w:t>
      </w:r>
      <w:r>
        <w:rPr>
          <w:rFonts w:hint="eastAsia" w:ascii="仿宋_GB2312" w:eastAsia="仿宋_GB2312"/>
          <w:sz w:val="32"/>
          <w:szCs w:val="32"/>
        </w:rPr>
        <w:t>年度</w:t>
      </w:r>
      <w:r>
        <w:rPr>
          <w:rFonts w:hint="eastAsia" w:ascii="仿宋_GB2312" w:eastAsia="仿宋_GB2312"/>
          <w:sz w:val="32"/>
          <w:szCs w:val="32"/>
          <w:lang w:eastAsia="zh-CN"/>
        </w:rPr>
        <w:t>残疾人两项补贴</w:t>
      </w:r>
      <w:r>
        <w:rPr>
          <w:rFonts w:hint="eastAsia" w:ascii="仿宋_GB2312" w:eastAsia="仿宋_GB2312"/>
          <w:sz w:val="32"/>
          <w:szCs w:val="32"/>
        </w:rPr>
        <w:t>、</w:t>
      </w:r>
      <w:r>
        <w:rPr>
          <w:rFonts w:hint="eastAsia" w:ascii="仿宋_GB2312" w:eastAsia="仿宋_GB2312"/>
          <w:sz w:val="32"/>
          <w:szCs w:val="32"/>
          <w:lang w:eastAsia="zh-CN"/>
        </w:rPr>
        <w:t>孤儿和实施无人抚养儿童</w:t>
      </w:r>
      <w:r>
        <w:rPr>
          <w:rFonts w:hint="eastAsia" w:ascii="仿宋_GB2312" w:eastAsia="仿宋_GB2312"/>
          <w:sz w:val="32"/>
          <w:szCs w:val="32"/>
        </w:rPr>
        <w:t>、</w:t>
      </w:r>
      <w:r>
        <w:rPr>
          <w:rFonts w:hint="eastAsia" w:ascii="仿宋_GB2312" w:eastAsia="仿宋_GB2312"/>
          <w:sz w:val="32"/>
          <w:szCs w:val="32"/>
          <w:lang w:eastAsia="zh-CN"/>
        </w:rPr>
        <w:t>“福彩圆梦</w:t>
      </w:r>
      <w:r>
        <w:rPr>
          <w:rFonts w:hint="eastAsia" w:ascii="仿宋_GB2312" w:eastAsia="仿宋_GB2312"/>
          <w:sz w:val="32"/>
          <w:szCs w:val="32"/>
          <w:lang w:val="en-US" w:eastAsia="zh-CN"/>
        </w:rPr>
        <w:t>·孤儿助学</w:t>
      </w:r>
      <w:r>
        <w:rPr>
          <w:rFonts w:hint="eastAsia" w:ascii="仿宋_GB2312" w:eastAsia="仿宋_GB2312"/>
          <w:sz w:val="32"/>
          <w:szCs w:val="32"/>
          <w:lang w:eastAsia="zh-CN"/>
        </w:rPr>
        <w:t>”工程项目</w:t>
      </w:r>
      <w:r>
        <w:rPr>
          <w:rFonts w:hint="eastAsia" w:ascii="仿宋_GB2312" w:eastAsia="仿宋_GB2312"/>
          <w:sz w:val="32"/>
          <w:szCs w:val="32"/>
        </w:rPr>
        <w:t>、</w:t>
      </w:r>
      <w:r>
        <w:rPr>
          <w:rFonts w:hint="eastAsia" w:ascii="仿宋_GB2312" w:eastAsia="仿宋_GB2312"/>
          <w:sz w:val="32"/>
          <w:szCs w:val="32"/>
          <w:lang w:eastAsia="zh-CN"/>
        </w:rPr>
        <w:t>流浪乞讨人员救助管理</w:t>
      </w:r>
      <w:r>
        <w:rPr>
          <w:rFonts w:hint="eastAsia" w:ascii="仿宋_GB2312" w:eastAsia="仿宋_GB2312"/>
          <w:sz w:val="32"/>
          <w:szCs w:val="32"/>
        </w:rPr>
        <w:t>、</w:t>
      </w:r>
      <w:r>
        <w:rPr>
          <w:rFonts w:hint="eastAsia" w:ascii="仿宋_GB2312" w:eastAsia="仿宋_GB2312"/>
          <w:sz w:val="32"/>
          <w:szCs w:val="32"/>
          <w:lang w:eastAsia="zh-CN"/>
        </w:rPr>
        <w:t>困难群众</w:t>
      </w:r>
      <w:r>
        <w:rPr>
          <w:rFonts w:hint="eastAsia" w:ascii="仿宋_GB2312" w:eastAsia="仿宋_GB2312"/>
          <w:sz w:val="32"/>
          <w:szCs w:val="32"/>
          <w:lang w:val="en-US" w:eastAsia="zh-CN"/>
        </w:rPr>
        <w:t>春节慰问</w:t>
      </w:r>
      <w:r>
        <w:rPr>
          <w:rFonts w:hint="eastAsia" w:ascii="仿宋_GB2312" w:eastAsia="仿宋_GB2312"/>
          <w:sz w:val="32"/>
          <w:szCs w:val="32"/>
        </w:rPr>
        <w:t>、资金落实、业务管理、财务管理、项目产出和项目效益方面等进行了绩效评价，</w:t>
      </w:r>
      <w:r>
        <w:rPr>
          <w:rFonts w:hint="eastAsia" w:ascii="仿宋_GB2312" w:eastAsia="仿宋_GB2312"/>
          <w:sz w:val="32"/>
          <w:szCs w:val="32"/>
          <w:lang w:eastAsia="zh-CN"/>
        </w:rPr>
        <w:t>共六</w:t>
      </w:r>
      <w:r>
        <w:rPr>
          <w:rFonts w:hint="eastAsia" w:ascii="仿宋_GB2312" w:eastAsia="仿宋_GB2312"/>
          <w:sz w:val="32"/>
          <w:szCs w:val="32"/>
        </w:rPr>
        <w:t>个项目综合得分9</w:t>
      </w:r>
      <w:r>
        <w:rPr>
          <w:rFonts w:hint="eastAsia" w:ascii="仿宋_GB2312" w:eastAsia="仿宋_GB2312"/>
          <w:sz w:val="32"/>
          <w:szCs w:val="32"/>
          <w:lang w:val="en-US" w:eastAsia="zh-CN"/>
        </w:rPr>
        <w:t>5</w:t>
      </w:r>
      <w:bookmarkStart w:id="0" w:name="_GoBack"/>
      <w:bookmarkEnd w:id="0"/>
      <w:r>
        <w:rPr>
          <w:rFonts w:hint="eastAsia" w:ascii="仿宋_GB2312" w:eastAsia="仿宋_GB2312"/>
          <w:sz w:val="32"/>
          <w:szCs w:val="32"/>
        </w:rPr>
        <w:t>分</w:t>
      </w:r>
      <w:r>
        <w:rPr>
          <w:rFonts w:hint="eastAsia" w:ascii="仿宋_GB2312" w:eastAsia="仿宋_GB2312"/>
          <w:sz w:val="32"/>
          <w:szCs w:val="32"/>
          <w:lang w:eastAsia="zh-CN"/>
        </w:rPr>
        <w:t>，</w:t>
      </w:r>
      <w:r>
        <w:rPr>
          <w:rFonts w:hint="eastAsia" w:ascii="仿宋_GB2312" w:eastAsia="仿宋_GB2312"/>
          <w:sz w:val="32"/>
          <w:szCs w:val="32"/>
        </w:rPr>
        <w:t>评定等级为优秀。</w:t>
      </w:r>
    </w:p>
    <w:p>
      <w:pPr>
        <w:pStyle w:val="2"/>
        <w:keepNext w:val="0"/>
        <w:keepLines w:val="0"/>
        <w:pageBreakBefore w:val="0"/>
        <w:kinsoku/>
        <w:wordWrap/>
        <w:overflowPunct/>
        <w:topLinePunct w:val="0"/>
        <w:autoSpaceDE/>
        <w:autoSpaceDN/>
        <w:bidi w:val="0"/>
        <w:snapToGrid/>
        <w:spacing w:line="58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napToGrid/>
        <w:spacing w:line="580" w:lineRule="exact"/>
        <w:ind w:firstLine="5440" w:firstLineChars="1700"/>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snapToGrid/>
        <w:spacing w:line="580" w:lineRule="exact"/>
        <w:ind w:firstLine="4800" w:firstLineChars="1500"/>
        <w:textAlignment w:val="auto"/>
        <w:rPr>
          <w:rFonts w:hint="eastAsia" w:ascii="仿宋_GB2312" w:eastAsia="仿宋_GB2312"/>
          <w:sz w:val="32"/>
          <w:szCs w:val="32"/>
          <w:lang w:eastAsia="zh-CN"/>
        </w:rPr>
      </w:pPr>
      <w:r>
        <w:rPr>
          <w:rFonts w:hint="eastAsia" w:ascii="仿宋_GB2312" w:eastAsia="仿宋_GB2312"/>
          <w:sz w:val="32"/>
          <w:szCs w:val="32"/>
          <w:lang w:eastAsia="zh-CN"/>
        </w:rPr>
        <w:t>社会救助和社会福利业务口</w:t>
      </w:r>
    </w:p>
    <w:p>
      <w:pPr>
        <w:keepNext w:val="0"/>
        <w:keepLines w:val="0"/>
        <w:pageBreakBefore w:val="0"/>
        <w:kinsoku/>
        <w:wordWrap/>
        <w:overflowPunct/>
        <w:topLinePunct w:val="0"/>
        <w:autoSpaceDE/>
        <w:autoSpaceDN/>
        <w:bidi w:val="0"/>
        <w:snapToGrid/>
        <w:spacing w:line="580" w:lineRule="exact"/>
        <w:ind w:firstLine="6080" w:firstLineChars="19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keepNext w:val="0"/>
        <w:keepLines w:val="0"/>
        <w:pageBreakBefore w:val="0"/>
        <w:kinsoku/>
        <w:wordWrap/>
        <w:overflowPunct/>
        <w:autoSpaceDE/>
        <w:autoSpaceDN/>
        <w:bidi w:val="0"/>
        <w:spacing w:line="580" w:lineRule="exact"/>
        <w:textAlignment w:val="auto"/>
      </w:pPr>
    </w:p>
    <w:sectPr>
      <w:footerReference r:id="rId5" w:type="default"/>
      <w:footerReference r:id="rId6" w:type="even"/>
      <w:pgSz w:w="11906" w:h="16838"/>
      <w:pgMar w:top="1417" w:right="1417" w:bottom="1417" w:left="1417"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35091"/>
    <w:multiLevelType w:val="singleLevel"/>
    <w:tmpl w:val="7B5350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TNmNmNkYzgwZDA3NjZmYzlmNTk3MmU3ODM1MTcwODAifQ=="/>
  </w:docVars>
  <w:rsids>
    <w:rsidRoot w:val="00D31D50"/>
    <w:rsid w:val="00323B43"/>
    <w:rsid w:val="003D37D8"/>
    <w:rsid w:val="00426133"/>
    <w:rsid w:val="004358AB"/>
    <w:rsid w:val="008B7726"/>
    <w:rsid w:val="00D31D50"/>
    <w:rsid w:val="104517C9"/>
    <w:rsid w:val="11947781"/>
    <w:rsid w:val="1A520857"/>
    <w:rsid w:val="1B0560DE"/>
    <w:rsid w:val="1D3A3E0B"/>
    <w:rsid w:val="219E3FEB"/>
    <w:rsid w:val="2C821682"/>
    <w:rsid w:val="2FC66FC0"/>
    <w:rsid w:val="31741628"/>
    <w:rsid w:val="358B4C71"/>
    <w:rsid w:val="37605373"/>
    <w:rsid w:val="37F65EDD"/>
    <w:rsid w:val="3BC4064A"/>
    <w:rsid w:val="407F51BD"/>
    <w:rsid w:val="45EA5EFE"/>
    <w:rsid w:val="48CB62C5"/>
    <w:rsid w:val="4A445D6E"/>
    <w:rsid w:val="51995389"/>
    <w:rsid w:val="53CC6C4A"/>
    <w:rsid w:val="5B281796"/>
    <w:rsid w:val="5B5E4E3C"/>
    <w:rsid w:val="5CAC0AD9"/>
    <w:rsid w:val="5DA058D8"/>
    <w:rsid w:val="60A9459B"/>
    <w:rsid w:val="61B01959"/>
    <w:rsid w:val="624B2622"/>
    <w:rsid w:val="63CE1B6F"/>
    <w:rsid w:val="6BE547EF"/>
    <w:rsid w:val="6F101C89"/>
    <w:rsid w:val="6F8C4E6B"/>
    <w:rsid w:val="703B3EBA"/>
    <w:rsid w:val="724C122A"/>
    <w:rsid w:val="73A67093"/>
    <w:rsid w:val="7FE8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link w:val="7"/>
    <w:semiHidden/>
    <w:unhideWhenUsed/>
    <w:qFormat/>
    <w:uiPriority w:val="1"/>
    <w:rPr>
      <w:kern w:val="2"/>
      <w:sz w:val="30"/>
      <w:szCs w:val="3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Char Char Char Char"/>
    <w:basedOn w:val="1"/>
    <w:link w:val="6"/>
    <w:qFormat/>
    <w:uiPriority w:val="0"/>
    <w:pPr>
      <w:widowControl w:val="0"/>
      <w:overflowPunct/>
      <w:autoSpaceDE/>
      <w:autoSpaceDN/>
      <w:adjustRightInd/>
    </w:pPr>
    <w:rPr>
      <w:kern w:val="2"/>
      <w:sz w:val="30"/>
      <w:szCs w:val="30"/>
    </w:rPr>
  </w:style>
  <w:style w:type="character" w:styleId="8">
    <w:name w:val="page number"/>
    <w:basedOn w:val="6"/>
    <w:qFormat/>
    <w:uiPriority w:val="0"/>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2084</Words>
  <Characters>2287</Characters>
  <Lines>1</Lines>
  <Paragraphs>1</Paragraphs>
  <TotalTime>2</TotalTime>
  <ScaleCrop>false</ScaleCrop>
  <LinksUpToDate>false</LinksUpToDate>
  <CharactersWithSpaces>2292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微信用户</cp:lastModifiedBy>
  <dcterms:modified xsi:type="dcterms:W3CDTF">2023-03-30T03:35:22Z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1B669D01486F4B4ABC7A888D5B24BE3C</vt:lpwstr>
  </property>
</Properties>
</file>