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ascii="方正小标宋简体" w:eastAsia="方正小标宋简体"/>
          <w:sz w:val="36"/>
          <w:szCs w:val="36"/>
        </w:rPr>
      </w:pPr>
      <w:r>
        <w:rPr>
          <w:rFonts w:hint="eastAsia" w:ascii="方正小标宋简体" w:eastAsia="方正小标宋简体"/>
          <w:sz w:val="36"/>
          <w:szCs w:val="36"/>
        </w:rPr>
        <w:t>中国共产党昆明市呈贡区委员会宣传部</w:t>
      </w:r>
    </w:p>
    <w:p>
      <w:pPr>
        <w:snapToGrid w:val="0"/>
        <w:spacing w:line="570" w:lineRule="exact"/>
        <w:jc w:val="center"/>
        <w:rPr>
          <w:rFonts w:ascii="方正小标宋简体" w:eastAsia="方正小标宋简体"/>
          <w:sz w:val="36"/>
          <w:szCs w:val="36"/>
        </w:rPr>
      </w:pPr>
      <w:r>
        <w:rPr>
          <w:rFonts w:hint="eastAsia" w:ascii="方正小标宋简体" w:hAnsi="华文中宋" w:eastAsia="方正小标宋简体"/>
          <w:spacing w:val="14"/>
          <w:sz w:val="36"/>
          <w:szCs w:val="36"/>
        </w:rPr>
        <w:t>区文联经费项目</w:t>
      </w:r>
    </w:p>
    <w:p>
      <w:pPr>
        <w:snapToGrid w:val="0"/>
        <w:spacing w:line="570" w:lineRule="exact"/>
        <w:jc w:val="center"/>
        <w:rPr>
          <w:rFonts w:ascii="方正小标宋简体" w:hAnsi="华文中宋" w:eastAsia="方正小标宋简体"/>
          <w:spacing w:val="14"/>
          <w:sz w:val="44"/>
          <w:szCs w:val="44"/>
        </w:rPr>
      </w:pPr>
    </w:p>
    <w:p>
      <w:pPr>
        <w:widowControl/>
        <w:numPr>
          <w:ilvl w:val="0"/>
          <w:numId w:val="1"/>
        </w:numPr>
        <w:ind w:firstLine="600" w:firstLineChars="200"/>
        <w:jc w:val="left"/>
        <w:rPr>
          <w:rFonts w:ascii="黑体" w:hAnsi="黑体" w:eastAsia="黑体"/>
          <w:kern w:val="0"/>
          <w:sz w:val="30"/>
          <w:szCs w:val="30"/>
        </w:rPr>
      </w:pPr>
      <w:r>
        <w:rPr>
          <w:rFonts w:hint="eastAsia" w:ascii="黑体" w:hAnsi="黑体" w:eastAsia="黑体"/>
          <w:kern w:val="0"/>
          <w:sz w:val="30"/>
          <w:szCs w:val="30"/>
        </w:rPr>
        <w:t>项目名称</w:t>
      </w:r>
    </w:p>
    <w:p>
      <w:pPr>
        <w:widowControl/>
        <w:jc w:val="left"/>
        <w:rPr>
          <w:rFonts w:hint="eastAsia" w:ascii="仿宋" w:hAnsi="仿宋" w:eastAsia="仿宋"/>
          <w:kern w:val="0"/>
          <w:sz w:val="30"/>
          <w:szCs w:val="30"/>
        </w:rPr>
      </w:pPr>
      <w:r>
        <w:rPr>
          <w:rFonts w:hint="eastAsia" w:ascii="仿宋_GB2312" w:hAnsi="仿宋_GB2312" w:eastAsia="仿宋_GB2312" w:cs="仿宋_GB2312"/>
          <w:spacing w:val="14"/>
          <w:sz w:val="32"/>
          <w:szCs w:val="32"/>
        </w:rPr>
        <w:t xml:space="preserve">  </w:t>
      </w:r>
      <w:r>
        <w:rPr>
          <w:rFonts w:hint="eastAsia" w:ascii="仿宋" w:hAnsi="仿宋" w:eastAsia="仿宋"/>
          <w:kern w:val="0"/>
          <w:sz w:val="30"/>
          <w:szCs w:val="30"/>
        </w:rPr>
        <w:t xml:space="preserve"> 区文联经费</w:t>
      </w:r>
    </w:p>
    <w:p>
      <w:pPr>
        <w:widowControl/>
        <w:numPr>
          <w:ilvl w:val="0"/>
          <w:numId w:val="1"/>
        </w:numPr>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立项依据</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lang w:val="en-US" w:eastAsia="zh-CN"/>
        </w:rPr>
        <w:t>上级党委、政府文件</w:t>
      </w:r>
      <w:r>
        <w:rPr>
          <w:rFonts w:hint="eastAsia" w:ascii="仿宋" w:hAnsi="仿宋" w:eastAsia="仿宋"/>
          <w:kern w:val="0"/>
          <w:sz w:val="30"/>
          <w:szCs w:val="30"/>
        </w:rPr>
        <w:t>。</w:t>
      </w:r>
    </w:p>
    <w:p>
      <w:pPr>
        <w:widowControl/>
        <w:numPr>
          <w:ilvl w:val="0"/>
          <w:numId w:val="1"/>
        </w:numPr>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项目实施单位</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单位名称：中国共产党昆明市呈贡区委员会宣传部</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组织机构代码：115301210151295790</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地址：昆明市呈贡区龙城街道祥和街547号公安大楼9楼</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联系电话：0871-67479273</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法人代表：李晓云</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经费来源：区级财政预算</w:t>
      </w:r>
    </w:p>
    <w:p>
      <w:pPr>
        <w:widowControl/>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 w:hAnsi="仿宋" w:eastAsia="仿宋"/>
          <w:kern w:val="0"/>
          <w:sz w:val="30"/>
          <w:szCs w:val="30"/>
        </w:rPr>
        <w:t>单位概况：</w:t>
      </w:r>
      <w:r>
        <w:rPr>
          <w:rFonts w:hint="eastAsia" w:ascii="仿宋_GB2312" w:hAnsi="仿宋_GB2312" w:eastAsia="仿宋_GB2312" w:cs="仿宋_GB2312"/>
          <w:spacing w:val="14"/>
          <w:sz w:val="30"/>
          <w:szCs w:val="30"/>
        </w:rPr>
        <w:t>中国共产党昆明市呈贡区委员会宣传部是中共昆明市呈贡区委主管意识形态方面工作的职能部门，为正科级，列区委机构系列。加挂昆明市呈贡区新闻出版（版权）局、昆明市呈贡区广播电视局、昆明市呈贡区政府新闻办公室牌子。代管2个单位，分别是区融媒体中心、区文学和艺术界联合会，其中区融媒体中心为二级预算单位；领导和管理区文明办。区委宣传部下设6个科室，分别为办公室、理论科、文化文产科、新闻宣传科、广电出版（版权）电影科、区委网信办秘书科。</w:t>
      </w:r>
    </w:p>
    <w:p>
      <w:pPr>
        <w:widowControl/>
        <w:numPr>
          <w:ilvl w:val="0"/>
          <w:numId w:val="1"/>
        </w:numPr>
        <w:ind w:firstLine="600" w:firstLineChars="200"/>
        <w:jc w:val="left"/>
        <w:rPr>
          <w:rFonts w:ascii="黑体" w:hAnsi="黑体" w:eastAsia="黑体" w:cs="黑体"/>
          <w:kern w:val="0"/>
          <w:sz w:val="30"/>
          <w:szCs w:val="30"/>
        </w:rPr>
      </w:pPr>
      <w:bookmarkStart w:id="0" w:name="_GoBack"/>
      <w:bookmarkEnd w:id="0"/>
      <w:r>
        <w:rPr>
          <w:rFonts w:hint="eastAsia" w:ascii="黑体" w:hAnsi="黑体" w:eastAsia="黑体" w:cs="黑体"/>
          <w:kern w:val="0"/>
          <w:sz w:val="30"/>
          <w:szCs w:val="30"/>
        </w:rPr>
        <w:t>项目基本概况</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lang w:eastAsia="zh-CN"/>
        </w:rPr>
        <w:t>根据</w:t>
      </w:r>
      <w:r>
        <w:rPr>
          <w:rFonts w:hint="eastAsia" w:ascii="仿宋" w:hAnsi="仿宋" w:eastAsia="仿宋"/>
          <w:kern w:val="0"/>
          <w:sz w:val="30"/>
          <w:szCs w:val="30"/>
        </w:rPr>
        <w:t>昆明市呈贡区文学艺术界联合会机构编制框架，</w:t>
      </w:r>
      <w:r>
        <w:rPr>
          <w:rFonts w:hint="eastAsia" w:ascii="仿宋" w:hAnsi="仿宋" w:eastAsia="仿宋"/>
          <w:kern w:val="0"/>
          <w:sz w:val="30"/>
          <w:szCs w:val="30"/>
          <w:lang w:val="en-US" w:eastAsia="zh-CN"/>
        </w:rPr>
        <w:t>《</w:t>
      </w:r>
      <w:r>
        <w:rPr>
          <w:rFonts w:hint="eastAsia" w:ascii="仿宋" w:hAnsi="仿宋" w:eastAsia="仿宋"/>
          <w:kern w:val="0"/>
          <w:sz w:val="30"/>
          <w:szCs w:val="30"/>
        </w:rPr>
        <w:t>昆明市呈贡区文学艺术界联合会</w:t>
      </w:r>
      <w:r>
        <w:rPr>
          <w:rFonts w:hint="eastAsia" w:ascii="仿宋" w:hAnsi="仿宋" w:eastAsia="仿宋"/>
          <w:kern w:val="0"/>
          <w:sz w:val="30"/>
          <w:szCs w:val="30"/>
          <w:lang w:eastAsia="zh-CN"/>
        </w:rPr>
        <w:t>章程</w:t>
      </w:r>
      <w:r>
        <w:rPr>
          <w:rFonts w:hint="eastAsia" w:ascii="仿宋" w:hAnsi="仿宋" w:eastAsia="仿宋"/>
          <w:kern w:val="0"/>
          <w:sz w:val="30"/>
          <w:szCs w:val="30"/>
          <w:lang w:val="en-US" w:eastAsia="zh-CN"/>
        </w:rPr>
        <w:t>》</w:t>
      </w:r>
      <w:r>
        <w:rPr>
          <w:rFonts w:hint="eastAsia" w:ascii="仿宋" w:hAnsi="仿宋" w:eastAsia="仿宋"/>
          <w:kern w:val="0"/>
          <w:sz w:val="30"/>
          <w:szCs w:val="30"/>
        </w:rPr>
        <w:t>结合我区的实际，指导各协会到基层开展活动，整体提升文艺队伍素质</w:t>
      </w:r>
      <w:r>
        <w:rPr>
          <w:rFonts w:hint="eastAsia" w:ascii="仿宋" w:hAnsi="仿宋" w:eastAsia="仿宋"/>
          <w:kern w:val="0"/>
          <w:sz w:val="30"/>
          <w:szCs w:val="30"/>
          <w:lang w:eastAsia="zh-CN"/>
        </w:rPr>
        <w:t>，培训文艺骨干队伍，组织参加省、市举办的文艺活动</w:t>
      </w:r>
      <w:r>
        <w:rPr>
          <w:rFonts w:hint="eastAsia" w:ascii="仿宋" w:hAnsi="仿宋" w:eastAsia="仿宋"/>
          <w:kern w:val="0"/>
          <w:sz w:val="30"/>
          <w:szCs w:val="30"/>
        </w:rPr>
        <w:t>。</w:t>
      </w:r>
    </w:p>
    <w:p>
      <w:pPr>
        <w:widowControl/>
        <w:numPr>
          <w:ilvl w:val="0"/>
          <w:numId w:val="1"/>
        </w:numPr>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项目实施内容</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lang w:eastAsia="zh-CN"/>
        </w:rPr>
        <w:t>进一步引导、管理、扶持全区文艺群体，组织开展各类群众喜闻乐见的文化活动，丰富全区人民群众的精神文化生活</w:t>
      </w:r>
      <w:r>
        <w:rPr>
          <w:rFonts w:hint="eastAsia" w:ascii="仿宋" w:hAnsi="仿宋" w:eastAsia="仿宋"/>
          <w:kern w:val="0"/>
          <w:sz w:val="30"/>
          <w:szCs w:val="30"/>
        </w:rPr>
        <w:t>。</w:t>
      </w:r>
    </w:p>
    <w:p>
      <w:pPr>
        <w:widowControl/>
        <w:numPr>
          <w:ilvl w:val="0"/>
          <w:numId w:val="1"/>
        </w:numPr>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资金安排情况</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资金来源为区级财政，年度资金总投入</w:t>
      </w:r>
      <w:r>
        <w:rPr>
          <w:rFonts w:hint="eastAsia" w:ascii="仿宋" w:hAnsi="仿宋" w:eastAsia="仿宋"/>
          <w:kern w:val="0"/>
          <w:sz w:val="30"/>
          <w:szCs w:val="30"/>
          <w:lang w:val="en-US" w:eastAsia="zh-CN"/>
        </w:rPr>
        <w:t>102.3</w:t>
      </w:r>
      <w:r>
        <w:rPr>
          <w:rFonts w:hint="eastAsia" w:ascii="仿宋" w:hAnsi="仿宋" w:eastAsia="仿宋"/>
          <w:kern w:val="0"/>
          <w:sz w:val="30"/>
          <w:szCs w:val="30"/>
        </w:rPr>
        <w:t>万元。</w:t>
      </w:r>
    </w:p>
    <w:p>
      <w:pPr>
        <w:widowControl/>
        <w:numPr>
          <w:ilvl w:val="0"/>
          <w:numId w:val="1"/>
        </w:numPr>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项目实施计划</w:t>
      </w:r>
    </w:p>
    <w:p>
      <w:pPr>
        <w:widowControl/>
        <w:ind w:firstLine="600" w:firstLineChars="200"/>
        <w:jc w:val="left"/>
        <w:rPr>
          <w:rFonts w:eastAsia="仿宋_GB2312"/>
          <w:kern w:val="0"/>
          <w:sz w:val="30"/>
          <w:szCs w:val="30"/>
        </w:rPr>
      </w:pPr>
      <w:r>
        <w:rPr>
          <w:rFonts w:hint="eastAsia" w:ascii="仿宋" w:hAnsi="仿宋" w:eastAsia="仿宋"/>
          <w:kern w:val="0"/>
          <w:sz w:val="30"/>
          <w:szCs w:val="30"/>
          <w:lang w:eastAsia="zh-CN"/>
        </w:rPr>
        <w:t>开展主题文艺作品征集活动；出刊《</w:t>
      </w:r>
      <w:r>
        <w:rPr>
          <w:rFonts w:hint="eastAsia" w:ascii="仿宋" w:hAnsi="仿宋" w:eastAsia="仿宋"/>
          <w:kern w:val="0"/>
          <w:sz w:val="30"/>
          <w:szCs w:val="30"/>
          <w:lang w:val="en-US" w:eastAsia="zh-CN"/>
        </w:rPr>
        <w:t>新区</w:t>
      </w:r>
      <w:r>
        <w:rPr>
          <w:rFonts w:hint="eastAsia" w:ascii="仿宋" w:hAnsi="仿宋" w:eastAsia="仿宋"/>
          <w:kern w:val="0"/>
          <w:sz w:val="30"/>
          <w:szCs w:val="30"/>
          <w:lang w:eastAsia="zh-CN"/>
        </w:rPr>
        <w:t>》；结合主题举办文艺节庆活动</w:t>
      </w:r>
      <w:r>
        <w:rPr>
          <w:rFonts w:hint="eastAsia" w:ascii="仿宋" w:hAnsi="仿宋" w:eastAsia="仿宋"/>
          <w:kern w:val="0"/>
          <w:sz w:val="30"/>
          <w:szCs w:val="30"/>
          <w:lang w:val="en-US" w:eastAsia="zh-CN"/>
        </w:rPr>
        <w:t>，并推出文艺精品</w:t>
      </w:r>
      <w:r>
        <w:rPr>
          <w:rFonts w:hint="eastAsia" w:ascii="仿宋" w:hAnsi="仿宋" w:eastAsia="仿宋"/>
          <w:kern w:val="0"/>
          <w:sz w:val="30"/>
          <w:szCs w:val="30"/>
        </w:rPr>
        <w:t>。</w:t>
      </w:r>
    </w:p>
    <w:p>
      <w:pPr>
        <w:widowControl/>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八、项目实施成效</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培训文艺骨干队伍，组织参加省、市举办的文艺活动，指导各协会到基层开展活动，整体提升文艺队伍素质。</w:t>
      </w:r>
    </w:p>
    <w:p>
      <w:pPr>
        <w:widowControl/>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九、项目绩效目标表</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3"/>
        <w:gridCol w:w="643"/>
        <w:gridCol w:w="645"/>
        <w:gridCol w:w="404"/>
        <w:gridCol w:w="1204"/>
        <w:gridCol w:w="502"/>
        <w:gridCol w:w="569"/>
        <w:gridCol w:w="1485"/>
        <w:gridCol w:w="1155"/>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trPr>
        <w:tc>
          <w:tcPr>
            <w:tcW w:w="5000" w:type="pct"/>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项目目标</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总体目标(2023年-2025年)</w:t>
            </w:r>
          </w:p>
        </w:tc>
        <w:tc>
          <w:tcPr>
            <w:tcW w:w="3752"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加强对各协会的管理，培训文艺骨干队伍，组织参加省、市举办的文艺活动，指导各协会到基层开展活动，整体提升文艺队伍素质。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预算年度(2023年)目标</w:t>
            </w:r>
          </w:p>
        </w:tc>
        <w:tc>
          <w:tcPr>
            <w:tcW w:w="3752"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加强对各协会的管理，培训文艺骨干队伍，组织参加省、市举办的文艺活动，指导各协会到基层开展活动，整体提升文艺队伍素质。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28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评（扣）分标准</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绩效指标值设定依据及数据来源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指标性质</w:t>
            </w:r>
          </w:p>
        </w:tc>
        <w:tc>
          <w:tcPr>
            <w:tcW w:w="7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度量单位</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指标属性</w:t>
            </w: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编印《新区》</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期</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15分，完成得15分</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编印《新区)》期次</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昆明市呈贡区文学艺术界联合会机构编制框架(改） (20200410)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编印《文化呈贡》</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15分，完成得15分</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编印《文化呈贡》本数</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《新区》总册数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册</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15分，完成得15分</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《新区》总册数</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《文化呈贡》总册数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册</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15分，完成得15分</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《文化呈贡》总册数</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编印合格率</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定性指标</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10分，程度提升得10分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文艺精品程度</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昆明市呈贡区文学艺术界联合会机构编制框架(改） (20200410)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工作完成时限</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每年11月30日前</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定性指标</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10分，按时完成得10分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反映完成时间</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丰富群众文化生活</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群众认可度提升</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定性指标</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10分，群众认可度提升得10分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丰富群众文化生活程度</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昆明市呈贡区文学艺术界联合会机构编制框架(改） (20200410)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受众满意度</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10分，达到标准得10分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反映受众满意度</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昆明市呈贡区文学艺术界联合会机构编制框架(改） (20200410)</w:t>
            </w:r>
          </w:p>
        </w:tc>
      </w:tr>
    </w:tbl>
    <w:p>
      <w:r>
        <w:drawing>
          <wp:inline distT="0" distB="0" distL="114300" distR="114300">
            <wp:extent cx="5270500" cy="8622665"/>
            <wp:effectExtent l="0" t="0" r="635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862266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63D73"/>
    <w:rsid w:val="062C48C8"/>
    <w:rsid w:val="15FD0708"/>
    <w:rsid w:val="34B63D73"/>
    <w:rsid w:val="461A370F"/>
    <w:rsid w:val="63C95F7D"/>
    <w:rsid w:val="64452E27"/>
    <w:rsid w:val="75167819"/>
    <w:rsid w:val="78683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2022-02-09T06:15:00Z</dcterms:created>
  <dc:creator>marx 大富</dc:creator>
  <cp:lastModifiedBy>20170410</cp:lastModifiedBy>
  <dcterms:modified xsi:type="dcterms:W3CDTF">2023-03-21T11:10:11Z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