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eastAsia="方正小标宋简体"/>
          <w:sz w:val="36"/>
          <w:szCs w:val="36"/>
        </w:rPr>
      </w:pPr>
      <w:r>
        <w:rPr>
          <w:rFonts w:hint="eastAsia" w:ascii="方正小标宋简体" w:eastAsia="方正小标宋简体"/>
          <w:sz w:val="36"/>
          <w:szCs w:val="36"/>
        </w:rPr>
        <w:t>中国共产党昆明市呈贡区委员会宣传部</w:t>
      </w:r>
    </w:p>
    <w:p>
      <w:pPr>
        <w:snapToGrid w:val="0"/>
        <w:spacing w:line="570" w:lineRule="exact"/>
        <w:jc w:val="center"/>
        <w:rPr>
          <w:rFonts w:ascii="方正小标宋简体" w:eastAsia="方正小标宋简体"/>
          <w:sz w:val="36"/>
          <w:szCs w:val="36"/>
        </w:rPr>
      </w:pPr>
      <w:r>
        <w:rPr>
          <w:rFonts w:hint="eastAsia" w:ascii="方正小标宋简体" w:eastAsia="方正小标宋简体"/>
          <w:sz w:val="36"/>
          <w:szCs w:val="36"/>
        </w:rPr>
        <w:t>省级2022电影事业发展对下呈贡区专项资金</w:t>
      </w:r>
      <w:r>
        <w:rPr>
          <w:rFonts w:hint="eastAsia" w:ascii="方正小标宋简体" w:hAnsi="华文中宋" w:eastAsia="方正小标宋简体"/>
          <w:spacing w:val="14"/>
          <w:sz w:val="36"/>
          <w:szCs w:val="36"/>
        </w:rPr>
        <w:t>项目</w:t>
      </w:r>
    </w:p>
    <w:p>
      <w:pPr>
        <w:snapToGrid w:val="0"/>
        <w:spacing w:line="570" w:lineRule="exact"/>
        <w:jc w:val="center"/>
        <w:rPr>
          <w:rFonts w:ascii="方正小标宋简体" w:hAnsi="华文中宋" w:eastAsia="方正小标宋简体"/>
          <w:spacing w:val="14"/>
          <w:sz w:val="44"/>
          <w:szCs w:val="44"/>
        </w:rPr>
      </w:pPr>
    </w:p>
    <w:p>
      <w:pPr>
        <w:widowControl/>
        <w:numPr>
          <w:ilvl w:val="0"/>
          <w:numId w:val="1"/>
        </w:numPr>
        <w:ind w:firstLine="600" w:firstLineChars="200"/>
        <w:jc w:val="left"/>
        <w:rPr>
          <w:rFonts w:ascii="黑体" w:hAnsi="黑体" w:eastAsia="黑体"/>
          <w:kern w:val="0"/>
          <w:sz w:val="30"/>
          <w:szCs w:val="30"/>
        </w:rPr>
      </w:pPr>
      <w:r>
        <w:rPr>
          <w:rFonts w:hint="eastAsia" w:ascii="黑体" w:hAnsi="黑体" w:eastAsia="黑体"/>
          <w:kern w:val="0"/>
          <w:sz w:val="30"/>
          <w:szCs w:val="30"/>
        </w:rPr>
        <w:t>项目名称</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省级2022电影事业发展对下呈贡区专项资金</w:t>
      </w:r>
      <w:r>
        <w:rPr>
          <w:rFonts w:hint="eastAsia" w:ascii="仿宋" w:hAnsi="仿宋" w:eastAsia="仿宋"/>
          <w:kern w:val="0"/>
          <w:sz w:val="30"/>
          <w:szCs w:val="30"/>
        </w:rPr>
        <w:t>。</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立项依据</w:t>
      </w:r>
    </w:p>
    <w:p>
      <w:pPr>
        <w:widowControl/>
        <w:ind w:firstLine="640" w:firstLineChars="200"/>
        <w:jc w:val="left"/>
        <w:rPr>
          <w:rFonts w:ascii="仿宋" w:hAnsi="仿宋" w:eastAsia="仿宋"/>
          <w:kern w:val="0"/>
          <w:sz w:val="30"/>
          <w:szCs w:val="30"/>
        </w:rPr>
      </w:pPr>
      <w:r>
        <w:rPr>
          <w:rFonts w:hint="eastAsia" w:ascii="仿宋_GB2312" w:hAnsi="仿宋_GB2312" w:eastAsia="仿宋_GB2312" w:cs="仿宋_GB2312"/>
          <w:kern w:val="0"/>
          <w:sz w:val="32"/>
          <w:szCs w:val="32"/>
          <w:lang w:val="en-US" w:eastAsia="zh-CN"/>
        </w:rPr>
        <w:t>昆明市财政局 关于下达2022年省级电影事业发展专项资金（第一批）的通知（昆财教[2022]121号）</w:t>
      </w:r>
      <w:r>
        <w:rPr>
          <w:rFonts w:hint="eastAsia" w:ascii="仿宋" w:hAnsi="仿宋" w:eastAsia="仿宋"/>
          <w:kern w:val="0"/>
          <w:sz w:val="30"/>
          <w:szCs w:val="30"/>
        </w:rPr>
        <w:t>。</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项目实施单位</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单位名称：中国共产党昆明市呈贡区委员会宣传部</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组织机构代码：115301210151295790</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地址：昆明市呈贡区龙城街道祥和街547号公安大楼9楼</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联系电话：0871-67479273</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法人代表：李晓云</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经费来源：市对下转移支付资金</w:t>
      </w:r>
    </w:p>
    <w:p>
      <w:pPr>
        <w:widowControl/>
        <w:ind w:firstLine="600" w:firstLineChars="200"/>
        <w:jc w:val="left"/>
        <w:rPr>
          <w:rFonts w:eastAsia="仿宋_GB2312"/>
          <w:kern w:val="0"/>
          <w:sz w:val="30"/>
          <w:szCs w:val="30"/>
        </w:rPr>
      </w:pPr>
      <w:r>
        <w:rPr>
          <w:rFonts w:hint="eastAsia" w:ascii="仿宋" w:hAnsi="仿宋" w:eastAsia="仿宋"/>
          <w:kern w:val="0"/>
          <w:sz w:val="30"/>
          <w:szCs w:val="30"/>
        </w:rPr>
        <w:t>单位概况：</w:t>
      </w:r>
      <w:r>
        <w:rPr>
          <w:rFonts w:hint="eastAsia" w:ascii="仿宋_GB2312" w:hAnsi="仿宋_GB2312" w:eastAsia="仿宋_GB2312" w:cs="仿宋_GB2312"/>
          <w:spacing w:val="14"/>
          <w:sz w:val="30"/>
          <w:szCs w:val="30"/>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代管2个单位，分别是区融媒体中心、区文学和艺术界联合会，其中区融媒体中心为二级预算单位；领导和管理区文明办。区委宣传部下设6个科室，分别为办公室、理论科、文化文产科、新闻宣传科、广电出版（版权）电影科、区委网信办秘书科。</w:t>
      </w:r>
      <w:bookmarkStart w:id="0" w:name="_GoBack"/>
      <w:bookmarkEnd w:id="0"/>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项目基本概况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鼓励影院疫情后放映国产电影，促进中国电影持续发展。</w:t>
      </w:r>
    </w:p>
    <w:p>
      <w:pPr>
        <w:widowControl/>
        <w:numPr>
          <w:ilvl w:val="0"/>
          <w:numId w:val="1"/>
        </w:numPr>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项目实施内容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val="en-US" w:eastAsia="zh-CN"/>
        </w:rPr>
        <w:t>奖励2022年度放映国产电影片成绩突出影院</w:t>
      </w:r>
      <w:r>
        <w:rPr>
          <w:rFonts w:hint="eastAsia" w:ascii="仿宋" w:hAnsi="仿宋" w:eastAsia="仿宋"/>
          <w:kern w:val="0"/>
          <w:sz w:val="30"/>
          <w:szCs w:val="30"/>
        </w:rPr>
        <w:t>。</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六、资金安排情况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资金来源为市级转移支付资金，资金</w:t>
      </w:r>
      <w:r>
        <w:rPr>
          <w:rFonts w:hint="eastAsia" w:ascii="仿宋" w:hAnsi="仿宋" w:eastAsia="仿宋"/>
          <w:kern w:val="0"/>
          <w:sz w:val="30"/>
          <w:szCs w:val="30"/>
          <w:lang w:val="en-US" w:eastAsia="zh-CN"/>
        </w:rPr>
        <w:t>3</w:t>
      </w:r>
      <w:r>
        <w:rPr>
          <w:rFonts w:hint="eastAsia" w:ascii="仿宋" w:hAnsi="仿宋" w:eastAsia="仿宋"/>
          <w:kern w:val="0"/>
          <w:sz w:val="30"/>
          <w:szCs w:val="30"/>
        </w:rPr>
        <w:t>万元。</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七、项目实施计划</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val="en-US" w:eastAsia="zh-CN"/>
        </w:rPr>
        <w:t>对2022年度放映国产电影片成绩突出影院</w:t>
      </w:r>
      <w:r>
        <w:rPr>
          <w:rFonts w:hint="eastAsia" w:ascii="仿宋" w:hAnsi="仿宋" w:eastAsia="仿宋"/>
          <w:kern w:val="0"/>
          <w:sz w:val="30"/>
          <w:szCs w:val="30"/>
        </w:rPr>
        <w:t>。</w:t>
      </w:r>
    </w:p>
    <w:p>
      <w:pPr>
        <w:widowControl/>
        <w:ind w:firstLine="600" w:firstLineChars="200"/>
        <w:jc w:val="left"/>
        <w:rPr>
          <w:rFonts w:ascii="黑体" w:hAnsi="黑体" w:eastAsia="黑体" w:cs="黑体"/>
          <w:kern w:val="0"/>
          <w:sz w:val="30"/>
          <w:szCs w:val="30"/>
        </w:rPr>
      </w:pPr>
      <w:r>
        <w:rPr>
          <w:rFonts w:hint="eastAsia" w:ascii="黑体" w:hAnsi="黑体" w:eastAsia="黑体" w:cs="黑体"/>
          <w:kern w:val="0"/>
          <w:sz w:val="30"/>
          <w:szCs w:val="30"/>
        </w:rPr>
        <w:t>八、项目实施成效</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val="en-US" w:eastAsia="zh-CN"/>
        </w:rPr>
        <w:t>奖励2022年度放映国产电影片成绩突出影院</w:t>
      </w:r>
      <w:r>
        <w:rPr>
          <w:rFonts w:hint="eastAsia" w:ascii="仿宋" w:hAnsi="仿宋" w:eastAsia="仿宋"/>
          <w:kern w:val="0"/>
          <w:sz w:val="30"/>
          <w:szCs w:val="30"/>
        </w:rPr>
        <w:t>。</w:t>
      </w:r>
    </w:p>
    <w:p>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九、项目绩效目标表</w:t>
      </w:r>
    </w:p>
    <w:tbl>
      <w:tblPr>
        <w:tblStyle w:val="7"/>
        <w:tblW w:w="5383" w:type="pct"/>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6"/>
        <w:gridCol w:w="889"/>
        <w:gridCol w:w="887"/>
        <w:gridCol w:w="177"/>
        <w:gridCol w:w="399"/>
        <w:gridCol w:w="177"/>
        <w:gridCol w:w="628"/>
        <w:gridCol w:w="1324"/>
        <w:gridCol w:w="2618"/>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项目目标</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总体目标(2023年-2025年)</w:t>
            </w:r>
          </w:p>
        </w:tc>
        <w:tc>
          <w:tcPr>
            <w:tcW w:w="3451"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鼓励影院疫情后放映国产电影，促进中国电影持续发展。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4" w:hRule="atLeast"/>
        </w:trPr>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预算年度(2023年)目标</w:t>
            </w:r>
          </w:p>
        </w:tc>
        <w:tc>
          <w:tcPr>
            <w:tcW w:w="3451"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鼓励影院疫情后放映国产电影，促进中国电影持续发展。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31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评（扣）分标准</w:t>
            </w:r>
          </w:p>
        </w:tc>
        <w:tc>
          <w:tcPr>
            <w:tcW w:w="14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指标内容</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指标性质</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指标值</w:t>
            </w:r>
          </w:p>
        </w:tc>
        <w:tc>
          <w:tcPr>
            <w:tcW w:w="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度量单位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指标属性</w:t>
            </w: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放映国产影片影院数</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20分，完成得20分</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放映国产影片影院数</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昆财教【2022】121号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放映国产影片成绩突出影院数</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20分，完成得20分</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放映国产影片成绩突出影院数</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昆财教【2022】121号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20分，完成得20分</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补助金额</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昆财教【2022】121号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国产影片票房收入占总票房收入比</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20分，完成得20分</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国产影片票房收入占总票房收入比</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昆财教【2022】121号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营造良好观景风气，促进 社会和谐进步</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长期</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定性指标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10分，完成得10分</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营造良好观景风气，促进 社会和谐进步</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昆财教【2022】121号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观众对国产影片放映的满意度</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10分，完成得10分</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观众对国产影片放映的满意度</w:t>
            </w:r>
          </w:p>
        </w:tc>
        <w:tc>
          <w:tcPr>
            <w:tcW w:w="4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昆财教【2022】121号</w:t>
            </w:r>
          </w:p>
        </w:tc>
      </w:tr>
    </w:tbl>
    <w:p>
      <w:pPr>
        <w:widowControl/>
        <w:rPr>
          <w:rFonts w:ascii="黑体" w:hAnsi="黑体" w:eastAsia="黑体" w:cs="黑体"/>
          <w:kern w:val="0"/>
          <w:sz w:val="30"/>
          <w:szCs w:val="30"/>
        </w:rPr>
      </w:pPr>
    </w:p>
    <w:p>
      <w:pPr>
        <w:widowControl/>
        <w:rPr>
          <w:rFonts w:ascii="黑体" w:hAnsi="黑体" w:eastAsia="黑体" w:cs="黑体"/>
          <w:kern w:val="0"/>
          <w:sz w:val="30"/>
          <w:szCs w:val="30"/>
        </w:rPr>
      </w:pPr>
      <w:r>
        <w:drawing>
          <wp:inline distT="0" distB="0" distL="114300" distR="114300">
            <wp:extent cx="5274310" cy="833945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8339455"/>
                    </a:xfrm>
                    <a:prstGeom prst="rect">
                      <a:avLst/>
                    </a:prstGeom>
                    <a:noFill/>
                    <a:ln>
                      <a:noFill/>
                    </a:ln>
                  </pic:spPr>
                </pic:pic>
              </a:graphicData>
            </a:graphic>
          </wp:inline>
        </w:drawing>
      </w:r>
    </w:p>
    <w:p>
      <w:pPr>
        <w:widowControl/>
        <w:rPr>
          <w:rFonts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2080"/>
    <w:rsid w:val="000237AB"/>
    <w:rsid w:val="0003248D"/>
    <w:rsid w:val="00034005"/>
    <w:rsid w:val="000443EE"/>
    <w:rsid w:val="0005317B"/>
    <w:rsid w:val="000543CA"/>
    <w:rsid w:val="00054EA9"/>
    <w:rsid w:val="000559B2"/>
    <w:rsid w:val="00060B5F"/>
    <w:rsid w:val="00063177"/>
    <w:rsid w:val="00064C37"/>
    <w:rsid w:val="00070204"/>
    <w:rsid w:val="00073344"/>
    <w:rsid w:val="00074721"/>
    <w:rsid w:val="00074F1B"/>
    <w:rsid w:val="000769F7"/>
    <w:rsid w:val="00081157"/>
    <w:rsid w:val="00083CB1"/>
    <w:rsid w:val="00085843"/>
    <w:rsid w:val="000860FB"/>
    <w:rsid w:val="00094F1A"/>
    <w:rsid w:val="000952C1"/>
    <w:rsid w:val="00096A53"/>
    <w:rsid w:val="000A03E5"/>
    <w:rsid w:val="000A07EA"/>
    <w:rsid w:val="000A1122"/>
    <w:rsid w:val="000A2B33"/>
    <w:rsid w:val="000A6A4C"/>
    <w:rsid w:val="000A74AF"/>
    <w:rsid w:val="000A7B19"/>
    <w:rsid w:val="000B0125"/>
    <w:rsid w:val="000B59B5"/>
    <w:rsid w:val="000B5BAB"/>
    <w:rsid w:val="000B7EA9"/>
    <w:rsid w:val="000C3AE5"/>
    <w:rsid w:val="000C5123"/>
    <w:rsid w:val="000D4394"/>
    <w:rsid w:val="000E2B18"/>
    <w:rsid w:val="000E5015"/>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0F60"/>
    <w:rsid w:val="00175223"/>
    <w:rsid w:val="00175B2E"/>
    <w:rsid w:val="00176F17"/>
    <w:rsid w:val="001804E3"/>
    <w:rsid w:val="00180C9A"/>
    <w:rsid w:val="00182D13"/>
    <w:rsid w:val="00183B42"/>
    <w:rsid w:val="00186C54"/>
    <w:rsid w:val="00192C05"/>
    <w:rsid w:val="001933E4"/>
    <w:rsid w:val="00197CAA"/>
    <w:rsid w:val="00197E5D"/>
    <w:rsid w:val="001A1B3A"/>
    <w:rsid w:val="001A3CEE"/>
    <w:rsid w:val="001A784A"/>
    <w:rsid w:val="001B045D"/>
    <w:rsid w:val="001C1C89"/>
    <w:rsid w:val="001C55D5"/>
    <w:rsid w:val="001D120C"/>
    <w:rsid w:val="001D3A46"/>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1E0C"/>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2714"/>
    <w:rsid w:val="00315EFA"/>
    <w:rsid w:val="00316408"/>
    <w:rsid w:val="003179FB"/>
    <w:rsid w:val="00323A51"/>
    <w:rsid w:val="003244C9"/>
    <w:rsid w:val="0032468B"/>
    <w:rsid w:val="003259FC"/>
    <w:rsid w:val="00327119"/>
    <w:rsid w:val="00332FFB"/>
    <w:rsid w:val="003333E4"/>
    <w:rsid w:val="00336580"/>
    <w:rsid w:val="00336EBB"/>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08DB"/>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63F"/>
    <w:rsid w:val="00467CD2"/>
    <w:rsid w:val="00470FAA"/>
    <w:rsid w:val="004718A9"/>
    <w:rsid w:val="00476EC1"/>
    <w:rsid w:val="00480582"/>
    <w:rsid w:val="00484751"/>
    <w:rsid w:val="0048694C"/>
    <w:rsid w:val="004911B1"/>
    <w:rsid w:val="00495E43"/>
    <w:rsid w:val="004A362F"/>
    <w:rsid w:val="004A742B"/>
    <w:rsid w:val="004B29ED"/>
    <w:rsid w:val="004B50FC"/>
    <w:rsid w:val="004B59CF"/>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323C"/>
    <w:rsid w:val="005463F4"/>
    <w:rsid w:val="00552687"/>
    <w:rsid w:val="00552BA8"/>
    <w:rsid w:val="0055409A"/>
    <w:rsid w:val="00563EEF"/>
    <w:rsid w:val="00572E90"/>
    <w:rsid w:val="00575EDA"/>
    <w:rsid w:val="00582799"/>
    <w:rsid w:val="00582FA1"/>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03C78"/>
    <w:rsid w:val="00610CF7"/>
    <w:rsid w:val="00612D63"/>
    <w:rsid w:val="00614B12"/>
    <w:rsid w:val="006150EC"/>
    <w:rsid w:val="006164DB"/>
    <w:rsid w:val="0061679D"/>
    <w:rsid w:val="006253D8"/>
    <w:rsid w:val="00626153"/>
    <w:rsid w:val="006374A1"/>
    <w:rsid w:val="00641FB7"/>
    <w:rsid w:val="00651B6C"/>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6395"/>
    <w:rsid w:val="00A06AEF"/>
    <w:rsid w:val="00A10700"/>
    <w:rsid w:val="00A149E2"/>
    <w:rsid w:val="00A14D49"/>
    <w:rsid w:val="00A15184"/>
    <w:rsid w:val="00A1637D"/>
    <w:rsid w:val="00A2566B"/>
    <w:rsid w:val="00A260D3"/>
    <w:rsid w:val="00A276E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E58A0"/>
    <w:rsid w:val="00BF3FBF"/>
    <w:rsid w:val="00C01D14"/>
    <w:rsid w:val="00C04DD5"/>
    <w:rsid w:val="00C073D6"/>
    <w:rsid w:val="00C07645"/>
    <w:rsid w:val="00C12785"/>
    <w:rsid w:val="00C1402C"/>
    <w:rsid w:val="00C14D2D"/>
    <w:rsid w:val="00C15327"/>
    <w:rsid w:val="00C205DD"/>
    <w:rsid w:val="00C242B2"/>
    <w:rsid w:val="00C25F74"/>
    <w:rsid w:val="00C27E3C"/>
    <w:rsid w:val="00C31FE6"/>
    <w:rsid w:val="00C32097"/>
    <w:rsid w:val="00C35546"/>
    <w:rsid w:val="00C35F94"/>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19C"/>
    <w:rsid w:val="00C84EC9"/>
    <w:rsid w:val="00C90645"/>
    <w:rsid w:val="00C92A41"/>
    <w:rsid w:val="00C95E0F"/>
    <w:rsid w:val="00CA2EE5"/>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6CAE"/>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2A0"/>
    <w:rsid w:val="00F657F3"/>
    <w:rsid w:val="00F80BF6"/>
    <w:rsid w:val="00F81802"/>
    <w:rsid w:val="00F82819"/>
    <w:rsid w:val="00F8452D"/>
    <w:rsid w:val="00F95BCB"/>
    <w:rsid w:val="00F96634"/>
    <w:rsid w:val="00F96A5C"/>
    <w:rsid w:val="00FA1FBC"/>
    <w:rsid w:val="00FA2C97"/>
    <w:rsid w:val="00FA2FC5"/>
    <w:rsid w:val="00FB15C3"/>
    <w:rsid w:val="00FB35BE"/>
    <w:rsid w:val="00FB3A1A"/>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1C1C9A"/>
    <w:rsid w:val="153C0007"/>
    <w:rsid w:val="16120B81"/>
    <w:rsid w:val="165D6CAE"/>
    <w:rsid w:val="17E531F7"/>
    <w:rsid w:val="1932605B"/>
    <w:rsid w:val="19F55BCD"/>
    <w:rsid w:val="1A0B3DDD"/>
    <w:rsid w:val="1A1B6230"/>
    <w:rsid w:val="1A751B4A"/>
    <w:rsid w:val="1B7457C9"/>
    <w:rsid w:val="1BD73E6F"/>
    <w:rsid w:val="1F8F6F61"/>
    <w:rsid w:val="203F2354"/>
    <w:rsid w:val="217C52A6"/>
    <w:rsid w:val="21830150"/>
    <w:rsid w:val="21901FC4"/>
    <w:rsid w:val="219E2AA2"/>
    <w:rsid w:val="24192B24"/>
    <w:rsid w:val="249262B8"/>
    <w:rsid w:val="27C44B4F"/>
    <w:rsid w:val="29684A53"/>
    <w:rsid w:val="2A2D00A9"/>
    <w:rsid w:val="2D7258C6"/>
    <w:rsid w:val="2E343CBB"/>
    <w:rsid w:val="2E574E83"/>
    <w:rsid w:val="2E7A1926"/>
    <w:rsid w:val="3227360A"/>
    <w:rsid w:val="357910E0"/>
    <w:rsid w:val="38226957"/>
    <w:rsid w:val="38B94E67"/>
    <w:rsid w:val="39466C4F"/>
    <w:rsid w:val="396A13EA"/>
    <w:rsid w:val="39DD2E67"/>
    <w:rsid w:val="3A8A588E"/>
    <w:rsid w:val="3B026B0F"/>
    <w:rsid w:val="3B167E3C"/>
    <w:rsid w:val="3C1464F1"/>
    <w:rsid w:val="3DCC2998"/>
    <w:rsid w:val="3F5538EE"/>
    <w:rsid w:val="3FD44B82"/>
    <w:rsid w:val="409625A8"/>
    <w:rsid w:val="41134E62"/>
    <w:rsid w:val="45F568DE"/>
    <w:rsid w:val="488A54A4"/>
    <w:rsid w:val="4A8A424F"/>
    <w:rsid w:val="508B3BDB"/>
    <w:rsid w:val="51486F2A"/>
    <w:rsid w:val="52F4603B"/>
    <w:rsid w:val="531869D5"/>
    <w:rsid w:val="544D28F8"/>
    <w:rsid w:val="56C665E7"/>
    <w:rsid w:val="56CD2528"/>
    <w:rsid w:val="56F77E4E"/>
    <w:rsid w:val="5A5F2402"/>
    <w:rsid w:val="5B6F544B"/>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26A4B8C"/>
    <w:rsid w:val="73116912"/>
    <w:rsid w:val="73954482"/>
    <w:rsid w:val="785B03CB"/>
    <w:rsid w:val="7D4F20E1"/>
    <w:rsid w:val="7D99752A"/>
    <w:rsid w:val="7F024C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修订1"/>
    <w:semiHidden/>
    <w:qFormat/>
    <w:uiPriority w:val="99"/>
    <w:rPr>
      <w:rFonts w:ascii="Times New Roman" w:hAnsi="Times New Roman" w:eastAsia="宋体" w:cs="Times New Roman"/>
      <w:kern w:val="2"/>
      <w:sz w:val="21"/>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Pages>
  <Words>809</Words>
  <Characters>63</Characters>
  <Lines>1</Lines>
  <Paragraphs>1</Paragraphs>
  <TotalTime>0</TotalTime>
  <ScaleCrop>false</ScaleCrop>
  <LinksUpToDate>false</LinksUpToDate>
  <CharactersWithSpaces>871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2021-02-10T08:12:00Z</dcterms:created>
  <dc:creator>lx</dc:creator>
  <dc:description>ZHGenApp().GetProperty("Certification")</dc:description>
  <cp:lastModifiedBy>20170410</cp:lastModifiedBy>
  <cp:lastPrinted>2020-02-03T08:13:00Z</cp:lastPrinted>
  <dcterms:modified xsi:type="dcterms:W3CDTF">2023-03-21T11:10:51Z</dcterms:modified>
  <dc:title>年部门预算编制说明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CFF3CBA158CE4C8BB329172CFF46FE8D</vt:lpwstr>
  </property>
</Properties>
</file>