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区委组织部</w:t>
      </w:r>
      <w:r>
        <w:rPr>
          <w:rFonts w:hint="eastAsia" w:ascii="方正小标宋简体" w:hAnsi="方正小标宋简体" w:eastAsia="方正小标宋简体" w:cs="方正小标宋简体"/>
          <w:sz w:val="44"/>
          <w:szCs w:val="44"/>
        </w:rPr>
        <w:t>财政项目支出绩效评价报告</w:t>
      </w:r>
    </w:p>
    <w:p>
      <w:pPr>
        <w:spacing w:line="60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（基层党员带领群众创业致富贷款</w:t>
      </w:r>
      <w:r>
        <w:rPr>
          <w:rFonts w:hint="eastAsia" w:ascii="方正小标宋简体" w:hAnsi="方正小标宋简体" w:eastAsia="方正小标宋简体" w:cs="方正小标宋简体"/>
          <w:sz w:val="44"/>
          <w:szCs w:val="44"/>
          <w:lang w:eastAsia="zh-CN"/>
        </w:rPr>
        <w:t>项目</w:t>
      </w:r>
      <w:r>
        <w:rPr>
          <w:rFonts w:hint="eastAsia" w:ascii="方正小标宋简体" w:hAnsi="方正小标宋简体" w:eastAsia="方正小标宋简体" w:cs="方正小标宋简体"/>
          <w:sz w:val="44"/>
          <w:szCs w:val="44"/>
        </w:rPr>
        <w:t>）</w:t>
      </w:r>
    </w:p>
    <w:p>
      <w:pPr>
        <w:jc w:val="center"/>
        <w:rPr>
          <w:rFonts w:ascii="仿宋_GB2312"/>
          <w:szCs w:val="32"/>
        </w:rPr>
      </w:pPr>
    </w:p>
    <w:p>
      <w:pPr>
        <w:keepNext w:val="0"/>
        <w:keepLines w:val="0"/>
        <w:pageBreakBefore w:val="0"/>
        <w:widowControl w:val="0"/>
        <w:kinsoku/>
        <w:wordWrap/>
        <w:overflowPunct/>
        <w:autoSpaceDE/>
        <w:autoSpaceDN/>
        <w:bidi w:val="0"/>
        <w:adjustRightInd/>
        <w:snapToGrid/>
        <w:spacing w:line="560" w:lineRule="exact"/>
        <w:ind w:left="0" w:leftChars="0" w:right="0" w:rightChars="0" w:firstLine="632" w:firstLineChars="200"/>
        <w:jc w:val="both"/>
        <w:textAlignment w:val="auto"/>
        <w:rPr>
          <w:rFonts w:hint="eastAsia" w:ascii="黑体" w:hAnsi="黑体" w:eastAsia="黑体" w:cs="黑体"/>
          <w:b w:val="0"/>
          <w:bCs/>
          <w:szCs w:val="32"/>
        </w:rPr>
      </w:pPr>
      <w:r>
        <w:rPr>
          <w:rFonts w:hint="eastAsia" w:ascii="黑体" w:hAnsi="黑体" w:eastAsia="黑体" w:cs="黑体"/>
          <w:b w:val="0"/>
          <w:bCs/>
          <w:szCs w:val="32"/>
        </w:rPr>
        <w:t>一、项目基本情况</w:t>
      </w:r>
    </w:p>
    <w:p>
      <w:pPr>
        <w:keepNext w:val="0"/>
        <w:keepLines w:val="0"/>
        <w:pageBreakBefore w:val="0"/>
        <w:widowControl w:val="0"/>
        <w:kinsoku/>
        <w:wordWrap/>
        <w:overflowPunct/>
        <w:autoSpaceDE/>
        <w:autoSpaceDN/>
        <w:bidi w:val="0"/>
        <w:adjustRightInd/>
        <w:snapToGrid/>
        <w:spacing w:line="560" w:lineRule="exact"/>
        <w:ind w:left="0" w:leftChars="0" w:right="0" w:rightChars="0" w:firstLine="632" w:firstLineChars="200"/>
        <w:jc w:val="both"/>
        <w:textAlignment w:val="auto"/>
        <w:outlineLvl w:val="0"/>
        <w:rPr>
          <w:rFonts w:hint="eastAsia" w:ascii="楷体" w:hAnsi="楷体" w:eastAsia="楷体" w:cs="楷体"/>
          <w:szCs w:val="32"/>
        </w:rPr>
      </w:pPr>
      <w:r>
        <w:rPr>
          <w:rFonts w:hint="eastAsia" w:ascii="楷体" w:hAnsi="楷体" w:eastAsia="楷体" w:cs="楷体"/>
          <w:szCs w:val="32"/>
        </w:rPr>
        <w:t>（一）项目概况</w:t>
      </w:r>
    </w:p>
    <w:p>
      <w:pPr>
        <w:keepNext w:val="0"/>
        <w:keepLines w:val="0"/>
        <w:pageBreakBefore w:val="0"/>
        <w:widowControl w:val="0"/>
        <w:kinsoku/>
        <w:wordWrap/>
        <w:overflowPunct/>
        <w:autoSpaceDE/>
        <w:autoSpaceDN/>
        <w:bidi w:val="0"/>
        <w:adjustRightInd/>
        <w:snapToGrid/>
        <w:spacing w:line="560" w:lineRule="exact"/>
        <w:ind w:left="0" w:leftChars="0" w:right="0" w:rightChars="0" w:firstLine="632" w:firstLineChars="200"/>
        <w:jc w:val="both"/>
        <w:textAlignment w:val="auto"/>
        <w:rPr>
          <w:rFonts w:hint="eastAsia" w:ascii="仿宋_GB2312"/>
          <w:szCs w:val="32"/>
          <w:lang w:eastAsia="zh-CN"/>
        </w:rPr>
      </w:pPr>
      <w:r>
        <w:rPr>
          <w:rFonts w:hint="eastAsia" w:ascii="仿宋_GB2312"/>
          <w:szCs w:val="32"/>
          <w:lang w:eastAsia="zh-CN"/>
        </w:rPr>
        <w:t>推进基层服务型党组织建设，支持农村基层党组织加大引导农民增收脱贫致富的力度，切实解决农村党员群众创业致富无门路，发展产业无资金，申请贷款无抵押的问题。</w:t>
      </w:r>
    </w:p>
    <w:p>
      <w:pPr>
        <w:keepNext w:val="0"/>
        <w:keepLines w:val="0"/>
        <w:pageBreakBefore w:val="0"/>
        <w:widowControl w:val="0"/>
        <w:numPr>
          <w:ilvl w:val="0"/>
          <w:numId w:val="0"/>
        </w:numPr>
        <w:kinsoku/>
        <w:wordWrap/>
        <w:overflowPunct/>
        <w:autoSpaceDE/>
        <w:autoSpaceDN/>
        <w:bidi w:val="0"/>
        <w:adjustRightInd/>
        <w:snapToGrid/>
        <w:spacing w:line="560" w:lineRule="exact"/>
        <w:ind w:left="0" w:leftChars="0" w:right="0" w:rightChars="0"/>
        <w:jc w:val="both"/>
        <w:textAlignment w:val="auto"/>
        <w:rPr>
          <w:rFonts w:hint="eastAsia" w:ascii="楷体" w:hAnsi="楷体" w:eastAsia="楷体" w:cs="楷体"/>
          <w:b/>
          <w:szCs w:val="32"/>
        </w:rPr>
      </w:pPr>
      <w:r>
        <w:rPr>
          <w:rFonts w:hint="eastAsia" w:ascii="仿宋_GB2312"/>
          <w:szCs w:val="32"/>
          <w:lang w:val="en-US" w:eastAsia="zh-CN"/>
        </w:rPr>
        <w:t xml:space="preserve">    </w:t>
      </w:r>
      <w:r>
        <w:rPr>
          <w:rFonts w:hint="eastAsia" w:ascii="楷体" w:hAnsi="楷体" w:eastAsia="楷体" w:cs="楷体"/>
          <w:szCs w:val="32"/>
          <w:lang w:val="en-US" w:eastAsia="zh-CN"/>
        </w:rPr>
        <w:t>（二）</w:t>
      </w:r>
      <w:r>
        <w:rPr>
          <w:rFonts w:hint="eastAsia" w:ascii="楷体" w:hAnsi="楷体" w:eastAsia="楷体" w:cs="楷体"/>
          <w:szCs w:val="32"/>
        </w:rPr>
        <w:t>项目绩效目标</w:t>
      </w:r>
    </w:p>
    <w:p>
      <w:pPr>
        <w:keepNext w:val="0"/>
        <w:keepLines w:val="0"/>
        <w:pageBreakBefore w:val="0"/>
        <w:widowControl w:val="0"/>
        <w:numPr>
          <w:ilvl w:val="0"/>
          <w:numId w:val="0"/>
        </w:numPr>
        <w:kinsoku/>
        <w:wordWrap/>
        <w:overflowPunct/>
        <w:autoSpaceDE/>
        <w:autoSpaceDN/>
        <w:bidi w:val="0"/>
        <w:adjustRightInd/>
        <w:snapToGrid/>
        <w:spacing w:line="560" w:lineRule="exact"/>
        <w:ind w:left="0" w:leftChars="0" w:right="0" w:rightChars="0"/>
        <w:jc w:val="both"/>
        <w:textAlignment w:val="auto"/>
        <w:rPr>
          <w:rFonts w:hint="eastAsia" w:ascii="仿宋_GB2312"/>
          <w:szCs w:val="32"/>
          <w:lang w:eastAsia="zh-CN"/>
        </w:rPr>
      </w:pPr>
      <w:r>
        <w:rPr>
          <w:rFonts w:hint="eastAsia" w:ascii="仿宋_GB2312"/>
          <w:b/>
          <w:szCs w:val="32"/>
          <w:lang w:val="en-US" w:eastAsia="zh-CN"/>
        </w:rPr>
        <w:t xml:space="preserve">   </w:t>
      </w:r>
      <w:r>
        <w:rPr>
          <w:rFonts w:hint="eastAsia" w:ascii="仿宋_GB2312"/>
          <w:szCs w:val="32"/>
          <w:lang w:val="en-US" w:eastAsia="zh-CN"/>
        </w:rPr>
        <w:t xml:space="preserve">  </w:t>
      </w:r>
      <w:r>
        <w:rPr>
          <w:rFonts w:hint="eastAsia" w:ascii="仿宋_GB2312"/>
          <w:szCs w:val="32"/>
          <w:lang w:eastAsia="zh-CN"/>
        </w:rPr>
        <w:t>根据各社区实际和发展规划，帮助党员群众选准发展产业，提供项目和技术支持，积极争取上级部门的项目、政策、资金扶持，协调农业、科技、扶贫等部门开展帮扶，整合多方资源，降低市场风险，提高创业成功率，基层党员带领群众创业致富。</w:t>
      </w:r>
    </w:p>
    <w:p>
      <w:pPr>
        <w:keepNext w:val="0"/>
        <w:keepLines w:val="0"/>
        <w:pageBreakBefore w:val="0"/>
        <w:widowControl w:val="0"/>
        <w:numPr>
          <w:ilvl w:val="0"/>
          <w:numId w:val="0"/>
        </w:numPr>
        <w:kinsoku/>
        <w:wordWrap/>
        <w:overflowPunct/>
        <w:autoSpaceDE/>
        <w:autoSpaceDN/>
        <w:bidi w:val="0"/>
        <w:adjustRightInd/>
        <w:snapToGrid/>
        <w:spacing w:line="560" w:lineRule="exact"/>
        <w:ind w:left="0" w:leftChars="0" w:right="0" w:rightChars="0" w:firstLine="642"/>
        <w:jc w:val="both"/>
        <w:textAlignment w:val="auto"/>
        <w:rPr>
          <w:rFonts w:hint="eastAsia" w:ascii="黑体" w:hAnsi="黑体" w:eastAsia="黑体" w:cs="黑体"/>
          <w:b w:val="0"/>
          <w:bCs/>
          <w:szCs w:val="32"/>
        </w:rPr>
      </w:pPr>
      <w:r>
        <w:rPr>
          <w:rFonts w:hint="eastAsia" w:ascii="黑体" w:hAnsi="黑体" w:eastAsia="黑体" w:cs="黑体"/>
          <w:b w:val="0"/>
          <w:bCs/>
          <w:szCs w:val="32"/>
        </w:rPr>
        <w:t>二、项目单位绩效报告情况</w:t>
      </w:r>
    </w:p>
    <w:p>
      <w:pPr>
        <w:keepNext w:val="0"/>
        <w:keepLines w:val="0"/>
        <w:pageBreakBefore w:val="0"/>
        <w:widowControl w:val="0"/>
        <w:kinsoku/>
        <w:wordWrap/>
        <w:overflowPunct/>
        <w:autoSpaceDE/>
        <w:autoSpaceDN/>
        <w:bidi w:val="0"/>
        <w:adjustRightInd/>
        <w:snapToGrid/>
        <w:spacing w:line="560" w:lineRule="exact"/>
        <w:ind w:left="0" w:leftChars="0" w:right="0" w:rightChars="0" w:firstLine="632" w:firstLineChars="200"/>
        <w:jc w:val="both"/>
        <w:textAlignment w:val="auto"/>
        <w:rPr>
          <w:rFonts w:hint="eastAsia" w:ascii="仿宋_GB2312"/>
          <w:szCs w:val="32"/>
          <w:lang w:eastAsia="zh-CN"/>
        </w:rPr>
      </w:pPr>
      <w:r>
        <w:rPr>
          <w:rFonts w:hint="default" w:ascii="仿宋_GB2312"/>
          <w:szCs w:val="32"/>
          <w:lang w:eastAsia="zh-CN"/>
        </w:rPr>
        <w:t>基层党员带领群众创业致富</w:t>
      </w:r>
      <w:r>
        <w:rPr>
          <w:rFonts w:hint="eastAsia" w:ascii="仿宋_GB2312"/>
          <w:szCs w:val="32"/>
          <w:lang w:eastAsia="zh-CN"/>
        </w:rPr>
        <w:t>项目由社区党组织、街道党工委、区委组织部、区信用联社对贷款人资格逐级进行审查、核实，由区信用联社直接与符合条件的贷款对象签订信贷合同并发放贷款。区委组织部预算资金主要为基层党员带领群众创业致富贷款保证金和贷款贴息。责任科室</w:t>
      </w:r>
      <w:r>
        <w:rPr>
          <w:rFonts w:hint="eastAsia" w:ascii="Times New Roman" w:hAnsi="Times New Roman"/>
          <w:sz w:val="32"/>
          <w:szCs w:val="32"/>
          <w:lang w:val="en-US" w:eastAsia="zh-CN"/>
        </w:rPr>
        <w:t>根据资金管理使用情况认真进行自检自查，形成绩效报告，报办公室审核汇总。</w:t>
      </w:r>
    </w:p>
    <w:p>
      <w:pPr>
        <w:keepNext w:val="0"/>
        <w:keepLines w:val="0"/>
        <w:pageBreakBefore w:val="0"/>
        <w:widowControl w:val="0"/>
        <w:kinsoku/>
        <w:wordWrap/>
        <w:overflowPunct/>
        <w:autoSpaceDE/>
        <w:autoSpaceDN/>
        <w:bidi w:val="0"/>
        <w:adjustRightInd/>
        <w:snapToGrid/>
        <w:spacing w:line="560" w:lineRule="exact"/>
        <w:ind w:left="0" w:leftChars="0" w:right="0" w:rightChars="0" w:firstLine="632" w:firstLineChars="200"/>
        <w:jc w:val="both"/>
        <w:textAlignment w:val="auto"/>
        <w:rPr>
          <w:rFonts w:hint="eastAsia" w:ascii="黑体" w:hAnsi="黑体" w:eastAsia="黑体" w:cs="黑体"/>
          <w:b w:val="0"/>
          <w:bCs/>
          <w:szCs w:val="32"/>
        </w:rPr>
      </w:pPr>
      <w:r>
        <w:rPr>
          <w:rFonts w:hint="eastAsia" w:ascii="黑体" w:hAnsi="黑体" w:eastAsia="黑体" w:cs="黑体"/>
          <w:b w:val="0"/>
          <w:bCs/>
          <w:szCs w:val="32"/>
        </w:rPr>
        <w:t>三、绩效评价工作情况</w:t>
      </w:r>
    </w:p>
    <w:p>
      <w:pPr>
        <w:keepNext w:val="0"/>
        <w:keepLines w:val="0"/>
        <w:pageBreakBefore w:val="0"/>
        <w:widowControl w:val="0"/>
        <w:kinsoku/>
        <w:wordWrap/>
        <w:overflowPunct/>
        <w:autoSpaceDE/>
        <w:autoSpaceDN/>
        <w:bidi w:val="0"/>
        <w:adjustRightInd/>
        <w:snapToGrid/>
        <w:spacing w:line="560" w:lineRule="exact"/>
        <w:ind w:left="0" w:leftChars="0" w:right="0" w:rightChars="0" w:firstLine="632" w:firstLineChars="200"/>
        <w:jc w:val="both"/>
        <w:textAlignment w:val="auto"/>
        <w:rPr>
          <w:rFonts w:hint="eastAsia" w:ascii="楷体" w:hAnsi="楷体" w:eastAsia="楷体" w:cs="楷体"/>
          <w:szCs w:val="32"/>
        </w:rPr>
      </w:pPr>
      <w:r>
        <w:rPr>
          <w:rFonts w:hint="eastAsia" w:ascii="楷体" w:hAnsi="楷体" w:eastAsia="楷体" w:cs="楷体"/>
          <w:szCs w:val="32"/>
        </w:rPr>
        <w:t>（一）绩效评价目的</w:t>
      </w:r>
    </w:p>
    <w:p>
      <w:pPr>
        <w:keepNext w:val="0"/>
        <w:keepLines w:val="0"/>
        <w:pageBreakBefore w:val="0"/>
        <w:widowControl w:val="0"/>
        <w:numPr>
          <w:ilvl w:val="0"/>
          <w:numId w:val="0"/>
        </w:numPr>
        <w:kinsoku/>
        <w:wordWrap/>
        <w:overflowPunct/>
        <w:autoSpaceDE/>
        <w:autoSpaceDN/>
        <w:bidi w:val="0"/>
        <w:adjustRightInd/>
        <w:snapToGrid/>
        <w:spacing w:line="560" w:lineRule="exact"/>
        <w:ind w:left="0" w:leftChars="0" w:right="0" w:rightChars="0"/>
        <w:jc w:val="both"/>
        <w:textAlignment w:val="auto"/>
        <w:rPr>
          <w:rFonts w:hint="eastAsia" w:ascii="仿宋_GB2312"/>
          <w:szCs w:val="32"/>
          <w:lang w:eastAsia="zh-CN"/>
        </w:rPr>
      </w:pPr>
      <w:r>
        <w:rPr>
          <w:rFonts w:hint="eastAsia" w:ascii="仿宋_GB2312"/>
          <w:szCs w:val="32"/>
          <w:lang w:val="en-US" w:eastAsia="zh-CN"/>
        </w:rPr>
        <w:t xml:space="preserve">    </w:t>
      </w:r>
      <w:r>
        <w:rPr>
          <w:rFonts w:hint="eastAsia" w:ascii="仿宋_GB2312"/>
          <w:szCs w:val="32"/>
          <w:lang w:eastAsia="zh-CN"/>
        </w:rPr>
        <w:t>进一步加强预算绩效管理，全面分析和综合评价2016年度财政资金的分配使用管理情况，强化支出责任，切实提高财政资金的使用效益和项目管理水平。</w:t>
      </w:r>
    </w:p>
    <w:p>
      <w:pPr>
        <w:keepNext w:val="0"/>
        <w:keepLines w:val="0"/>
        <w:pageBreakBefore w:val="0"/>
        <w:widowControl w:val="0"/>
        <w:numPr>
          <w:ilvl w:val="0"/>
          <w:numId w:val="1"/>
        </w:numPr>
        <w:kinsoku/>
        <w:wordWrap/>
        <w:overflowPunct/>
        <w:autoSpaceDE/>
        <w:autoSpaceDN/>
        <w:bidi w:val="0"/>
        <w:adjustRightInd/>
        <w:snapToGrid/>
        <w:spacing w:line="560" w:lineRule="exact"/>
        <w:ind w:left="0" w:leftChars="0" w:right="0" w:rightChars="0" w:firstLine="632" w:firstLineChars="200"/>
        <w:jc w:val="both"/>
        <w:textAlignment w:val="auto"/>
        <w:rPr>
          <w:rFonts w:hint="eastAsia" w:ascii="楷体" w:hAnsi="楷体" w:eastAsia="楷体" w:cs="楷体"/>
          <w:szCs w:val="32"/>
        </w:rPr>
      </w:pPr>
      <w:r>
        <w:rPr>
          <w:rFonts w:hint="eastAsia" w:ascii="楷体" w:hAnsi="楷体" w:eastAsia="楷体" w:cs="楷体"/>
          <w:szCs w:val="32"/>
        </w:rPr>
        <w:t>绩效评价原则、评价指标体系、评价方法</w:t>
      </w:r>
    </w:p>
    <w:p>
      <w:pPr>
        <w:keepNext w:val="0"/>
        <w:keepLines w:val="0"/>
        <w:pageBreakBefore w:val="0"/>
        <w:widowControl w:val="0"/>
        <w:kinsoku/>
        <w:wordWrap/>
        <w:overflowPunct/>
        <w:autoSpaceDE/>
        <w:autoSpaceDN/>
        <w:bidi w:val="0"/>
        <w:adjustRightInd/>
        <w:snapToGrid/>
        <w:spacing w:line="560" w:lineRule="exact"/>
        <w:ind w:left="0" w:leftChars="0" w:right="0" w:rightChars="0" w:firstLine="634" w:firstLineChars="200"/>
        <w:jc w:val="both"/>
        <w:textAlignment w:val="auto"/>
        <w:rPr>
          <w:rFonts w:ascii="仿宋" w:hAnsi="仿宋" w:eastAsia="仿宋" w:cs="仿宋"/>
          <w:b/>
          <w:szCs w:val="32"/>
        </w:rPr>
      </w:pPr>
      <w:r>
        <w:rPr>
          <w:rFonts w:ascii="仿宋" w:hAnsi="仿宋" w:eastAsia="仿宋" w:cs="仿宋"/>
          <w:b/>
          <w:szCs w:val="32"/>
        </w:rPr>
        <w:t>1.</w:t>
      </w:r>
      <w:r>
        <w:rPr>
          <w:rFonts w:hint="eastAsia" w:ascii="仿宋" w:hAnsi="仿宋" w:eastAsia="仿宋" w:cs="仿宋"/>
          <w:b/>
          <w:szCs w:val="32"/>
        </w:rPr>
        <w:t>原则</w:t>
      </w:r>
    </w:p>
    <w:p>
      <w:pPr>
        <w:keepNext w:val="0"/>
        <w:keepLines w:val="0"/>
        <w:pageBreakBefore w:val="0"/>
        <w:widowControl w:val="0"/>
        <w:numPr>
          <w:ilvl w:val="0"/>
          <w:numId w:val="0"/>
        </w:numPr>
        <w:kinsoku/>
        <w:wordWrap/>
        <w:overflowPunct/>
        <w:autoSpaceDE/>
        <w:autoSpaceDN/>
        <w:bidi w:val="0"/>
        <w:adjustRightInd/>
        <w:snapToGrid/>
        <w:spacing w:line="560" w:lineRule="exact"/>
        <w:ind w:left="0" w:leftChars="0" w:right="0" w:rightChars="0"/>
        <w:jc w:val="both"/>
        <w:textAlignment w:val="auto"/>
        <w:rPr>
          <w:rFonts w:hint="eastAsia" w:ascii="仿宋_GB2312"/>
          <w:szCs w:val="32"/>
          <w:lang w:eastAsia="zh-CN"/>
        </w:rPr>
      </w:pPr>
      <w:r>
        <w:rPr>
          <w:rFonts w:hint="eastAsia" w:ascii="仿宋_GB2312"/>
          <w:szCs w:val="32"/>
          <w:lang w:val="en-US" w:eastAsia="zh-CN"/>
        </w:rPr>
        <w:t xml:space="preserve">    </w:t>
      </w:r>
      <w:r>
        <w:rPr>
          <w:rFonts w:hint="eastAsia" w:ascii="仿宋_GB2312"/>
          <w:szCs w:val="32"/>
          <w:lang w:eastAsia="zh-CN"/>
        </w:rPr>
        <w:t>遵循客观公正，操作简便高效，尊重客观实际，实事求是的原则。</w:t>
      </w:r>
    </w:p>
    <w:p>
      <w:pPr>
        <w:keepNext w:val="0"/>
        <w:keepLines w:val="0"/>
        <w:pageBreakBefore w:val="0"/>
        <w:widowControl w:val="0"/>
        <w:numPr>
          <w:ilvl w:val="0"/>
          <w:numId w:val="2"/>
        </w:numPr>
        <w:kinsoku/>
        <w:wordWrap/>
        <w:overflowPunct/>
        <w:autoSpaceDE/>
        <w:autoSpaceDN/>
        <w:bidi w:val="0"/>
        <w:adjustRightInd/>
        <w:snapToGrid/>
        <w:spacing w:line="560" w:lineRule="exact"/>
        <w:ind w:left="0" w:leftChars="0" w:right="0" w:rightChars="0" w:firstLine="634" w:firstLineChars="200"/>
        <w:jc w:val="both"/>
        <w:textAlignment w:val="auto"/>
        <w:rPr>
          <w:rFonts w:ascii="仿宋" w:hAnsi="仿宋" w:eastAsia="仿宋" w:cs="仿宋"/>
          <w:b/>
          <w:szCs w:val="32"/>
        </w:rPr>
      </w:pPr>
      <w:r>
        <w:rPr>
          <w:rFonts w:hint="eastAsia" w:ascii="仿宋" w:hAnsi="仿宋" w:eastAsia="仿宋" w:cs="仿宋"/>
          <w:b/>
          <w:szCs w:val="32"/>
        </w:rPr>
        <w:t>评价指标</w:t>
      </w:r>
      <w:r>
        <w:rPr>
          <w:rFonts w:hint="eastAsia" w:ascii="仿宋" w:hAnsi="仿宋" w:eastAsia="仿宋" w:cs="仿宋"/>
          <w:b/>
          <w:szCs w:val="32"/>
          <w:lang w:eastAsia="zh-CN"/>
        </w:rPr>
        <w:t>指标</w:t>
      </w:r>
    </w:p>
    <w:p>
      <w:pPr>
        <w:keepNext w:val="0"/>
        <w:keepLines w:val="0"/>
        <w:pageBreakBefore w:val="0"/>
        <w:widowControl w:val="0"/>
        <w:numPr>
          <w:ilvl w:val="0"/>
          <w:numId w:val="0"/>
        </w:numPr>
        <w:kinsoku/>
        <w:wordWrap/>
        <w:overflowPunct/>
        <w:autoSpaceDE/>
        <w:autoSpaceDN/>
        <w:bidi w:val="0"/>
        <w:adjustRightInd/>
        <w:snapToGrid/>
        <w:spacing w:line="560" w:lineRule="exact"/>
        <w:ind w:left="0" w:leftChars="0" w:right="0" w:rightChars="0"/>
        <w:jc w:val="both"/>
        <w:textAlignment w:val="auto"/>
        <w:rPr>
          <w:rFonts w:hint="eastAsia" w:ascii="仿宋_GB2312"/>
          <w:szCs w:val="32"/>
          <w:lang w:val="en-US" w:eastAsia="zh-CN"/>
        </w:rPr>
      </w:pPr>
      <w:r>
        <w:rPr>
          <w:rFonts w:hint="eastAsia" w:ascii="仿宋" w:hAnsi="仿宋" w:eastAsia="仿宋" w:cs="仿宋"/>
          <w:b/>
          <w:szCs w:val="32"/>
          <w:lang w:val="en-US" w:eastAsia="zh-CN"/>
        </w:rPr>
        <w:t xml:space="preserve">    </w:t>
      </w:r>
      <w:r>
        <w:rPr>
          <w:rFonts w:hint="eastAsia" w:ascii="仿宋_GB2312"/>
          <w:szCs w:val="32"/>
          <w:lang w:val="en-US" w:eastAsia="zh-CN"/>
        </w:rPr>
        <w:t xml:space="preserve">全年发放基层党员带领群众创业致富贷款不少于40户；发放基层党员带领群众创业致富贷款不少于250万元；贷款基层群众就业不少于50人。 </w:t>
      </w:r>
    </w:p>
    <w:p>
      <w:pPr>
        <w:keepNext w:val="0"/>
        <w:keepLines w:val="0"/>
        <w:pageBreakBefore w:val="0"/>
        <w:widowControl w:val="0"/>
        <w:numPr>
          <w:ilvl w:val="0"/>
          <w:numId w:val="0"/>
        </w:numPr>
        <w:kinsoku/>
        <w:wordWrap/>
        <w:overflowPunct/>
        <w:autoSpaceDE/>
        <w:autoSpaceDN/>
        <w:bidi w:val="0"/>
        <w:adjustRightInd/>
        <w:snapToGrid/>
        <w:spacing w:line="560" w:lineRule="exact"/>
        <w:ind w:left="0" w:leftChars="0" w:right="0" w:rightChars="0"/>
        <w:jc w:val="both"/>
        <w:textAlignment w:val="auto"/>
        <w:rPr>
          <w:rFonts w:hint="eastAsia" w:ascii="仿宋" w:hAnsi="仿宋" w:eastAsia="仿宋" w:cs="仿宋"/>
          <w:b/>
          <w:szCs w:val="32"/>
        </w:rPr>
      </w:pPr>
      <w:r>
        <w:rPr>
          <w:rFonts w:hint="eastAsia" w:ascii="楷体" w:hAnsi="楷体" w:eastAsia="楷体" w:cs="仿宋"/>
          <w:szCs w:val="32"/>
          <w:lang w:val="en-US" w:eastAsia="zh-CN"/>
        </w:rPr>
        <w:t xml:space="preserve">   </w:t>
      </w:r>
      <w:r>
        <w:rPr>
          <w:rFonts w:hint="eastAsia" w:ascii="仿宋" w:hAnsi="仿宋" w:eastAsia="仿宋" w:cs="仿宋"/>
          <w:b/>
          <w:szCs w:val="32"/>
          <w:lang w:val="en-US" w:eastAsia="zh-CN"/>
        </w:rPr>
        <w:t xml:space="preserve"> 3.</w:t>
      </w:r>
      <w:r>
        <w:rPr>
          <w:rFonts w:hint="eastAsia" w:ascii="仿宋" w:hAnsi="仿宋" w:eastAsia="仿宋" w:cs="仿宋"/>
          <w:b/>
          <w:szCs w:val="32"/>
        </w:rPr>
        <w:t>绩效评价工作过程</w:t>
      </w:r>
    </w:p>
    <w:p>
      <w:pPr>
        <w:keepNext w:val="0"/>
        <w:keepLines w:val="0"/>
        <w:pageBreakBefore w:val="0"/>
        <w:widowControl w:val="0"/>
        <w:numPr>
          <w:ilvl w:val="0"/>
          <w:numId w:val="0"/>
        </w:numPr>
        <w:kinsoku/>
        <w:wordWrap/>
        <w:overflowPunct/>
        <w:topLinePunct/>
        <w:autoSpaceDE/>
        <w:autoSpaceDN/>
        <w:bidi w:val="0"/>
        <w:adjustRightInd/>
        <w:snapToGrid/>
        <w:spacing w:line="560" w:lineRule="exact"/>
        <w:ind w:left="0" w:leftChars="0" w:right="0" w:rightChars="0" w:firstLine="640"/>
        <w:jc w:val="both"/>
        <w:textAlignment w:val="auto"/>
        <w:rPr>
          <w:rFonts w:hint="eastAsia" w:ascii="仿宋_GB2312"/>
          <w:color w:val="000000"/>
          <w:sz w:val="32"/>
          <w:szCs w:val="32"/>
          <w:lang w:eastAsia="zh-CN"/>
        </w:rPr>
      </w:pPr>
      <w:r>
        <w:rPr>
          <w:rFonts w:hint="eastAsia" w:ascii="仿宋_GB2312"/>
          <w:b/>
          <w:bCs/>
          <w:color w:val="000000"/>
          <w:sz w:val="32"/>
          <w:szCs w:val="32"/>
          <w:lang w:eastAsia="zh-CN"/>
        </w:rPr>
        <w:t>前期准备：</w:t>
      </w:r>
      <w:r>
        <w:rPr>
          <w:rFonts w:hint="eastAsia" w:ascii="仿宋_GB2312"/>
          <w:color w:val="000000"/>
          <w:sz w:val="32"/>
          <w:szCs w:val="32"/>
          <w:lang w:eastAsia="zh-CN"/>
        </w:rPr>
        <w:t>按照绩效自评工作要求，组成以呈贡区委组织部副部长杨艾坤为组长的绩效评价工作小组，对相关的国家法律法规进行了认真学习，掌握政策，根据部门整体收支情况制定了部门整体支出绩效评价实施方案，设计了绩效评价指标体系表。</w:t>
      </w:r>
    </w:p>
    <w:p>
      <w:pPr>
        <w:keepNext w:val="0"/>
        <w:keepLines w:val="0"/>
        <w:pageBreakBefore w:val="0"/>
        <w:widowControl w:val="0"/>
        <w:numPr>
          <w:ilvl w:val="0"/>
          <w:numId w:val="0"/>
        </w:numPr>
        <w:kinsoku/>
        <w:wordWrap/>
        <w:overflowPunct/>
        <w:topLinePunct/>
        <w:autoSpaceDE/>
        <w:autoSpaceDN/>
        <w:bidi w:val="0"/>
        <w:adjustRightInd/>
        <w:snapToGrid/>
        <w:spacing w:line="560" w:lineRule="exact"/>
        <w:ind w:left="0" w:leftChars="0" w:right="0" w:rightChars="0" w:firstLine="640"/>
        <w:jc w:val="both"/>
        <w:textAlignment w:val="auto"/>
        <w:rPr>
          <w:rFonts w:hint="eastAsia" w:ascii="仿宋_GB2312"/>
          <w:color w:val="000000"/>
          <w:sz w:val="32"/>
          <w:szCs w:val="32"/>
          <w:lang w:eastAsia="zh-CN"/>
        </w:rPr>
      </w:pPr>
      <w:r>
        <w:rPr>
          <w:rFonts w:hint="eastAsia" w:ascii="仿宋_GB2312"/>
          <w:b/>
          <w:bCs/>
          <w:color w:val="000000"/>
          <w:sz w:val="32"/>
          <w:szCs w:val="32"/>
          <w:lang w:eastAsia="zh-CN"/>
        </w:rPr>
        <w:t>组织实施：</w:t>
      </w:r>
      <w:r>
        <w:rPr>
          <w:rFonts w:hint="eastAsia" w:ascii="仿宋_GB2312"/>
          <w:color w:val="000000"/>
          <w:sz w:val="32"/>
          <w:szCs w:val="32"/>
          <w:lang w:eastAsia="zh-CN"/>
        </w:rPr>
        <w:t>采用入户调查、跟踪创业项目等措施，对本单位项目进行实地绩效考评。</w:t>
      </w:r>
    </w:p>
    <w:p>
      <w:pPr>
        <w:keepNext w:val="0"/>
        <w:keepLines w:val="0"/>
        <w:pageBreakBefore w:val="0"/>
        <w:widowControl w:val="0"/>
        <w:numPr>
          <w:ilvl w:val="0"/>
          <w:numId w:val="0"/>
        </w:numPr>
        <w:kinsoku/>
        <w:wordWrap/>
        <w:overflowPunct/>
        <w:autoSpaceDE/>
        <w:autoSpaceDN/>
        <w:bidi w:val="0"/>
        <w:adjustRightInd/>
        <w:snapToGrid/>
        <w:spacing w:line="560" w:lineRule="exact"/>
        <w:ind w:left="0" w:leftChars="0" w:right="0" w:rightChars="0"/>
        <w:jc w:val="both"/>
        <w:textAlignment w:val="auto"/>
        <w:rPr>
          <w:rFonts w:hint="eastAsia" w:ascii="仿宋_GB2312"/>
          <w:color w:val="000000"/>
          <w:sz w:val="32"/>
          <w:szCs w:val="32"/>
          <w:lang w:eastAsia="zh-CN"/>
        </w:rPr>
      </w:pPr>
      <w:r>
        <w:rPr>
          <w:rFonts w:hint="eastAsia" w:ascii="仿宋_GB2312"/>
          <w:b/>
          <w:bCs/>
          <w:color w:val="000000"/>
          <w:sz w:val="32"/>
          <w:szCs w:val="32"/>
          <w:lang w:val="en-US" w:eastAsia="zh-CN"/>
        </w:rPr>
        <w:t xml:space="preserve">    </w:t>
      </w:r>
      <w:r>
        <w:rPr>
          <w:rFonts w:hint="eastAsia" w:ascii="仿宋_GB2312"/>
          <w:b/>
          <w:bCs/>
          <w:color w:val="000000"/>
          <w:sz w:val="32"/>
          <w:szCs w:val="32"/>
          <w:lang w:eastAsia="zh-CN"/>
        </w:rPr>
        <w:t>分析评价：</w:t>
      </w:r>
      <w:r>
        <w:rPr>
          <w:rFonts w:hint="eastAsia" w:ascii="仿宋_GB2312"/>
          <w:color w:val="000000"/>
          <w:sz w:val="32"/>
          <w:szCs w:val="32"/>
          <w:lang w:eastAsia="zh-CN"/>
        </w:rPr>
        <w:t>对评价过程中收集资料进行归纳，汇总分析，依据设定的绩效评价指标体系进行评分，形成项目绩效书面报告。</w:t>
      </w:r>
    </w:p>
    <w:p>
      <w:pPr>
        <w:keepNext w:val="0"/>
        <w:keepLines w:val="0"/>
        <w:pageBreakBefore w:val="0"/>
        <w:widowControl w:val="0"/>
        <w:kinsoku/>
        <w:wordWrap/>
        <w:overflowPunct/>
        <w:autoSpaceDE/>
        <w:autoSpaceDN/>
        <w:bidi w:val="0"/>
        <w:adjustRightInd/>
        <w:snapToGrid/>
        <w:spacing w:line="560" w:lineRule="exact"/>
        <w:ind w:left="0" w:leftChars="0" w:right="0" w:rightChars="0" w:firstLine="632" w:firstLineChars="200"/>
        <w:jc w:val="both"/>
        <w:textAlignment w:val="auto"/>
        <w:rPr>
          <w:rFonts w:hint="eastAsia" w:ascii="黑体" w:hAnsi="黑体" w:eastAsia="黑体" w:cs="黑体"/>
          <w:b w:val="0"/>
          <w:bCs/>
          <w:szCs w:val="32"/>
        </w:rPr>
      </w:pPr>
      <w:r>
        <w:rPr>
          <w:rFonts w:hint="eastAsia" w:ascii="黑体" w:hAnsi="黑体" w:eastAsia="黑体" w:cs="黑体"/>
          <w:b w:val="0"/>
          <w:bCs/>
          <w:szCs w:val="32"/>
        </w:rPr>
        <w:t>四、绩效评价指标分析情况</w:t>
      </w:r>
    </w:p>
    <w:p>
      <w:pPr>
        <w:keepNext w:val="0"/>
        <w:keepLines w:val="0"/>
        <w:pageBreakBefore w:val="0"/>
        <w:widowControl w:val="0"/>
        <w:kinsoku/>
        <w:wordWrap/>
        <w:overflowPunct/>
        <w:autoSpaceDE/>
        <w:autoSpaceDN/>
        <w:bidi w:val="0"/>
        <w:adjustRightInd/>
        <w:snapToGrid/>
        <w:spacing w:line="560" w:lineRule="exact"/>
        <w:ind w:left="0" w:leftChars="0" w:right="0" w:rightChars="0" w:firstLine="632" w:firstLineChars="200"/>
        <w:jc w:val="both"/>
        <w:textAlignment w:val="auto"/>
        <w:outlineLvl w:val="0"/>
        <w:rPr>
          <w:rFonts w:hint="eastAsia" w:ascii="楷体" w:hAnsi="楷体" w:eastAsia="楷体" w:cs="楷体"/>
          <w:szCs w:val="32"/>
        </w:rPr>
      </w:pPr>
      <w:r>
        <w:rPr>
          <w:rFonts w:hint="eastAsia" w:ascii="楷体" w:hAnsi="楷体" w:eastAsia="楷体" w:cs="楷体"/>
          <w:szCs w:val="32"/>
        </w:rPr>
        <w:t>（一）项目资金情况分析</w:t>
      </w:r>
    </w:p>
    <w:p>
      <w:pPr>
        <w:keepNext w:val="0"/>
        <w:keepLines w:val="0"/>
        <w:pageBreakBefore w:val="0"/>
        <w:widowControl w:val="0"/>
        <w:kinsoku/>
        <w:wordWrap/>
        <w:overflowPunct/>
        <w:autoSpaceDE/>
        <w:autoSpaceDN/>
        <w:bidi w:val="0"/>
        <w:adjustRightInd/>
        <w:snapToGrid/>
        <w:spacing w:line="560" w:lineRule="exact"/>
        <w:ind w:left="0" w:leftChars="0" w:right="0" w:rightChars="0"/>
        <w:jc w:val="both"/>
        <w:textAlignment w:val="auto"/>
        <w:outlineLvl w:val="0"/>
        <w:rPr>
          <w:rFonts w:hint="eastAsia" w:ascii="仿宋_GB2312"/>
          <w:szCs w:val="32"/>
          <w:lang w:val="en-US" w:eastAsia="zh-CN"/>
        </w:rPr>
      </w:pPr>
      <w:r>
        <w:rPr>
          <w:rFonts w:hint="eastAsia" w:ascii="仿宋_GB2312"/>
          <w:szCs w:val="32"/>
          <w:lang w:val="en-US" w:eastAsia="zh-CN"/>
        </w:rPr>
        <w:t xml:space="preserve">    </w:t>
      </w:r>
      <w:r>
        <w:rPr>
          <w:rFonts w:hint="eastAsia" w:ascii="仿宋_GB2312"/>
          <w:szCs w:val="32"/>
        </w:rPr>
        <w:t>基层党员带领群众创业致富贷款项目</w:t>
      </w:r>
      <w:r>
        <w:rPr>
          <w:rFonts w:hint="eastAsia" w:ascii="仿宋_GB2312"/>
          <w:szCs w:val="32"/>
          <w:lang w:val="en-US" w:eastAsia="zh-CN"/>
        </w:rPr>
        <w:t>2015年结余477,095.07元,2016年使用结余资金支付项目利息105,006.47，交回财政结余资金372,088.60元。</w:t>
      </w:r>
    </w:p>
    <w:p>
      <w:pPr>
        <w:jc w:val="center"/>
        <w:outlineLvl w:val="0"/>
        <w:rPr>
          <w:rFonts w:hint="eastAsia" w:ascii="仿宋_GB2312"/>
          <w:szCs w:val="32"/>
          <w:lang w:val="en-US" w:eastAsia="zh-CN"/>
        </w:rPr>
      </w:pPr>
      <w:r>
        <w:drawing>
          <wp:inline distT="0" distB="0" distL="114300" distR="114300">
            <wp:extent cx="5469255" cy="3218815"/>
            <wp:effectExtent l="4445" t="4445" r="12700" b="15240"/>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4"/>
              </a:graphicData>
            </a:graphic>
          </wp:inline>
        </w:drawing>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32" w:firstLineChars="200"/>
        <w:jc w:val="both"/>
        <w:textAlignment w:val="auto"/>
        <w:outlineLvl w:val="0"/>
        <w:rPr>
          <w:rFonts w:hint="eastAsia" w:ascii="仿宋_GB2312"/>
          <w:szCs w:val="32"/>
        </w:rPr>
      </w:pPr>
      <w:r>
        <w:rPr>
          <w:rFonts w:hint="eastAsia" w:ascii="仿宋_GB2312"/>
          <w:szCs w:val="32"/>
          <w:lang w:val="en-US" w:eastAsia="zh-CN"/>
        </w:rPr>
        <w:t>2016年，财政拨</w:t>
      </w:r>
      <w:r>
        <w:rPr>
          <w:rFonts w:hint="eastAsia" w:ascii="仿宋_GB2312"/>
          <w:szCs w:val="32"/>
        </w:rPr>
        <w:t>基层党员带领群众创业致富贷款项目</w:t>
      </w:r>
      <w:r>
        <w:rPr>
          <w:rFonts w:hint="eastAsia" w:ascii="仿宋_GB2312"/>
          <w:szCs w:val="32"/>
          <w:lang w:eastAsia="zh-CN"/>
        </w:rPr>
        <w:t>经费</w:t>
      </w:r>
      <w:r>
        <w:rPr>
          <w:rFonts w:hint="eastAsia" w:ascii="仿宋_GB2312"/>
          <w:szCs w:val="32"/>
          <w:lang w:val="en-US" w:eastAsia="zh-CN"/>
        </w:rPr>
        <w:t>530,000.00元，结余532,229.86元。530,000.00元为存放于银行的2016年基</w:t>
      </w:r>
      <w:r>
        <w:rPr>
          <w:rFonts w:hint="eastAsia" w:ascii="仿宋_GB2312"/>
          <w:szCs w:val="32"/>
        </w:rPr>
        <w:t>层党员带领群众创业致富贷款</w:t>
      </w:r>
      <w:r>
        <w:rPr>
          <w:rFonts w:hint="eastAsia" w:ascii="仿宋_GB2312"/>
          <w:szCs w:val="32"/>
          <w:lang w:eastAsia="zh-CN"/>
        </w:rPr>
        <w:t>保证金，</w:t>
      </w:r>
      <w:r>
        <w:rPr>
          <w:rFonts w:hint="eastAsia" w:ascii="仿宋_GB2312"/>
          <w:szCs w:val="32"/>
          <w:lang w:val="en-US" w:eastAsia="zh-CN"/>
        </w:rPr>
        <w:t>2,229.86元为银行存款利息。</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right="0" w:rightChars="0" w:firstLine="632" w:firstLineChars="200"/>
        <w:jc w:val="both"/>
        <w:textAlignment w:val="auto"/>
        <w:outlineLvl w:val="0"/>
        <w:rPr>
          <w:rFonts w:hint="eastAsia" w:ascii="楷体" w:hAnsi="楷体" w:eastAsia="楷体" w:cs="楷体"/>
          <w:szCs w:val="32"/>
        </w:rPr>
      </w:pPr>
      <w:r>
        <w:rPr>
          <w:rFonts w:hint="eastAsia" w:ascii="楷体" w:hAnsi="楷体" w:eastAsia="楷体" w:cs="楷体"/>
          <w:szCs w:val="32"/>
        </w:rPr>
        <w:t>项目实施情况分析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both"/>
        <w:textAlignment w:val="auto"/>
        <w:outlineLvl w:val="0"/>
        <w:rPr>
          <w:rFonts w:hint="eastAsia" w:ascii="仿宋_GB2312" w:eastAsia="仿宋_GB2312"/>
          <w:szCs w:val="32"/>
          <w:lang w:val="en-US" w:eastAsia="zh-CN"/>
        </w:rPr>
      </w:pPr>
      <w:r>
        <w:rPr>
          <w:rFonts w:hint="eastAsia" w:ascii="仿宋_GB2312"/>
          <w:szCs w:val="32"/>
          <w:lang w:val="en-US" w:eastAsia="zh-CN"/>
        </w:rPr>
        <w:t xml:space="preserve">    2016年，呈贡区发放基层党员带领群众创业致富贷款3,000,000元，贴息 105,006.47 元，</w:t>
      </w:r>
      <w:r>
        <w:rPr>
          <w:rFonts w:hint="eastAsia" w:ascii="仿宋_GB2312" w:hAnsi="Times New Roman" w:eastAsia="仿宋_GB2312"/>
          <w:sz w:val="32"/>
          <w:szCs w:val="32"/>
        </w:rPr>
        <w:t>惠及党员群众</w:t>
      </w:r>
      <w:r>
        <w:rPr>
          <w:rFonts w:hint="eastAsia" w:ascii="仿宋_GB2312" w:hAnsi="Times New Roman"/>
          <w:sz w:val="32"/>
          <w:szCs w:val="32"/>
          <w:lang w:val="en-US" w:eastAsia="zh-CN"/>
        </w:rPr>
        <w:t>45</w:t>
      </w:r>
      <w:r>
        <w:rPr>
          <w:rFonts w:hint="eastAsia" w:ascii="仿宋_GB2312" w:hAnsi="Times New Roman" w:eastAsia="仿宋_GB2312"/>
          <w:sz w:val="32"/>
          <w:szCs w:val="32"/>
        </w:rPr>
        <w:t>户</w:t>
      </w:r>
      <w:r>
        <w:rPr>
          <w:rFonts w:hint="eastAsia" w:ascii="仿宋_GB2312" w:hAnsi="Times New Roman"/>
          <w:sz w:val="32"/>
          <w:szCs w:val="32"/>
          <w:lang w:eastAsia="zh-CN"/>
        </w:rPr>
        <w:t>，带动</w:t>
      </w:r>
      <w:r>
        <w:rPr>
          <w:rFonts w:hint="eastAsia" w:ascii="仿宋_GB2312" w:hAnsi="Times New Roman"/>
          <w:sz w:val="32"/>
          <w:szCs w:val="32"/>
          <w:lang w:val="en-US" w:eastAsia="zh-CN"/>
        </w:rPr>
        <w:t>89名党员群众创业就业。</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right="0" w:rightChars="0" w:firstLine="632" w:firstLineChars="200"/>
        <w:jc w:val="both"/>
        <w:textAlignment w:val="auto"/>
        <w:outlineLvl w:val="0"/>
        <w:rPr>
          <w:rFonts w:hint="eastAsia" w:ascii="楷体" w:hAnsi="楷体" w:eastAsia="楷体" w:cs="楷体"/>
          <w:szCs w:val="32"/>
        </w:rPr>
      </w:pPr>
      <w:r>
        <w:rPr>
          <w:rFonts w:hint="eastAsia" w:ascii="楷体" w:hAnsi="楷体" w:eastAsia="楷体" w:cs="楷体"/>
          <w:szCs w:val="32"/>
        </w:rPr>
        <w:t>项目绩效情况分析</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34" w:firstLineChars="200"/>
        <w:jc w:val="both"/>
        <w:textAlignment w:val="auto"/>
        <w:outlineLvl w:val="0"/>
        <w:rPr>
          <w:rFonts w:hint="eastAsia" w:ascii="仿宋_GB2312" w:hAnsi="仿宋_GB2312" w:eastAsia="仿宋_GB2312" w:cs="仿宋_GB2312"/>
          <w:b/>
          <w:szCs w:val="32"/>
        </w:rPr>
      </w:pPr>
      <w:r>
        <w:rPr>
          <w:rFonts w:hint="eastAsia" w:ascii="仿宋_GB2312" w:hAnsi="仿宋_GB2312" w:eastAsia="仿宋_GB2312" w:cs="仿宋_GB2312"/>
          <w:b/>
          <w:szCs w:val="32"/>
        </w:rPr>
        <w:t>1.项目经济性分析</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0"/>
        <w:rPr>
          <w:rFonts w:hint="eastAsia" w:ascii="仿宋_GB2312" w:hAnsi="仿宋_GB2312" w:eastAsia="仿宋_GB2312" w:cs="仿宋_GB2312"/>
          <w:szCs w:val="32"/>
        </w:rPr>
      </w:pPr>
      <w:r>
        <w:rPr>
          <w:rFonts w:hint="eastAsia" w:ascii="仿宋_GB2312" w:hAnsi="仿宋_GB2312" w:eastAsia="仿宋_GB2312" w:cs="仿宋_GB2312"/>
          <w:szCs w:val="32"/>
        </w:rPr>
        <w:t xml:space="preserve">   （1）项目成本（预算）控制情况。所有资金使用严格按照有关财务制度执行，严格审核使用。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0"/>
        <w:rPr>
          <w:rFonts w:hint="eastAsia" w:ascii="仿宋_GB2312" w:hAnsi="仿宋_GB2312" w:eastAsia="仿宋_GB2312" w:cs="仿宋_GB2312"/>
          <w:szCs w:val="32"/>
        </w:rPr>
      </w:pPr>
      <w:r>
        <w:rPr>
          <w:rFonts w:hint="eastAsia" w:ascii="仿宋_GB2312" w:hAnsi="仿宋_GB2312" w:eastAsia="仿宋_GB2312" w:cs="仿宋_GB2312"/>
          <w:szCs w:val="32"/>
        </w:rPr>
        <w:t xml:space="preserve">   （2）项目成本（预算）节约情况。</w:t>
      </w:r>
      <w:r>
        <w:rPr>
          <w:rFonts w:hint="eastAsia" w:ascii="仿宋_GB2312" w:hAnsi="仿宋_GB2312" w:cs="仿宋_GB2312"/>
          <w:szCs w:val="32"/>
          <w:lang w:eastAsia="zh-CN"/>
        </w:rPr>
        <w:t>严格按照预定方案进行贷款贴息。</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34" w:firstLineChars="200"/>
        <w:jc w:val="both"/>
        <w:textAlignment w:val="auto"/>
        <w:outlineLvl w:val="0"/>
        <w:rPr>
          <w:rFonts w:hint="eastAsia" w:ascii="仿宋_GB2312" w:hAnsi="仿宋_GB2312" w:eastAsia="仿宋_GB2312" w:cs="仿宋_GB2312"/>
          <w:b/>
          <w:szCs w:val="32"/>
        </w:rPr>
      </w:pPr>
      <w:r>
        <w:rPr>
          <w:rFonts w:hint="eastAsia" w:ascii="仿宋_GB2312" w:hAnsi="仿宋_GB2312" w:eastAsia="仿宋_GB2312" w:cs="仿宋_GB2312"/>
          <w:b/>
          <w:szCs w:val="32"/>
        </w:rPr>
        <w:t>2.项目的效率性分析</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0"/>
        <w:rPr>
          <w:rFonts w:hint="eastAsia" w:ascii="仿宋_GB2312" w:hAnsi="仿宋_GB2312" w:eastAsia="仿宋_GB2312" w:cs="仿宋_GB2312"/>
          <w:szCs w:val="32"/>
        </w:rPr>
      </w:pPr>
      <w:r>
        <w:rPr>
          <w:rFonts w:hint="eastAsia" w:ascii="仿宋_GB2312" w:hAnsi="仿宋_GB2312" w:eastAsia="仿宋_GB2312" w:cs="仿宋_GB2312"/>
          <w:szCs w:val="32"/>
        </w:rPr>
        <w:t xml:space="preserve">   （1）项目的实施进度。按照</w:t>
      </w:r>
      <w:r>
        <w:rPr>
          <w:rFonts w:hint="eastAsia" w:ascii="仿宋_GB2312" w:hAnsi="仿宋_GB2312" w:cs="仿宋_GB2312"/>
          <w:szCs w:val="32"/>
          <w:lang w:eastAsia="zh-CN"/>
        </w:rPr>
        <w:t>市委组织部</w:t>
      </w:r>
      <w:r>
        <w:rPr>
          <w:rFonts w:hint="eastAsia" w:ascii="仿宋_GB2312" w:hAnsi="仿宋_GB2312" w:eastAsia="仿宋_GB2312" w:cs="仿宋_GB2312"/>
          <w:szCs w:val="32"/>
        </w:rPr>
        <w:t>下达的目标任务要求，按照规定的时间节点完成相关</w:t>
      </w:r>
      <w:r>
        <w:rPr>
          <w:rFonts w:hint="eastAsia" w:ascii="仿宋_GB2312" w:hAnsi="仿宋_GB2312" w:cs="仿宋_GB2312"/>
          <w:szCs w:val="32"/>
          <w:lang w:eastAsia="zh-CN"/>
        </w:rPr>
        <w:t>贷款任务</w:t>
      </w:r>
      <w:r>
        <w:rPr>
          <w:rFonts w:hint="eastAsia" w:ascii="仿宋_GB2312" w:hAnsi="仿宋_GB2312" w:eastAsia="仿宋_GB2312" w:cs="仿宋_GB231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0"/>
        <w:rPr>
          <w:rFonts w:hint="eastAsia" w:ascii="仿宋_GB2312" w:hAnsi="仿宋_GB2312" w:eastAsia="仿宋_GB2312" w:cs="仿宋_GB2312"/>
          <w:szCs w:val="32"/>
        </w:rPr>
      </w:pPr>
      <w:r>
        <w:rPr>
          <w:rFonts w:hint="eastAsia" w:ascii="仿宋_GB2312" w:hAnsi="仿宋_GB2312" w:eastAsia="仿宋_GB2312" w:cs="仿宋_GB2312"/>
          <w:szCs w:val="32"/>
        </w:rPr>
        <w:t xml:space="preserve">   （2）项目完成质量。</w:t>
      </w:r>
      <w:r>
        <w:rPr>
          <w:rFonts w:hint="eastAsia" w:ascii="仿宋_GB2312" w:hAnsi="仿宋_GB2312" w:cs="仿宋_GB2312"/>
          <w:szCs w:val="32"/>
          <w:lang w:eastAsia="zh-CN"/>
        </w:rPr>
        <w:t>区委组织部、</w:t>
      </w:r>
      <w:r>
        <w:rPr>
          <w:rFonts w:hint="eastAsia" w:ascii="仿宋_GB2312"/>
          <w:szCs w:val="32"/>
          <w:lang w:eastAsia="zh-CN"/>
        </w:rPr>
        <w:t>区信用联社、各街道党工委、社区党组织</w:t>
      </w:r>
      <w:r>
        <w:rPr>
          <w:rFonts w:hint="eastAsia" w:ascii="仿宋_GB2312" w:hAnsi="仿宋_GB2312" w:eastAsia="仿宋_GB2312" w:cs="仿宋_GB2312"/>
          <w:szCs w:val="32"/>
        </w:rPr>
        <w:t>的共同努力，</w:t>
      </w:r>
      <w:r>
        <w:rPr>
          <w:rFonts w:hint="eastAsia" w:ascii="仿宋_GB2312"/>
          <w:szCs w:val="32"/>
        </w:rPr>
        <w:t>基层党员带领群众创业致富贷款项目</w:t>
      </w:r>
      <w:r>
        <w:rPr>
          <w:rFonts w:hint="eastAsia" w:ascii="仿宋_GB2312"/>
          <w:szCs w:val="32"/>
          <w:lang w:eastAsia="zh-CN"/>
        </w:rPr>
        <w:t>按时按质完成。</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34" w:firstLineChars="200"/>
        <w:jc w:val="both"/>
        <w:textAlignment w:val="auto"/>
        <w:outlineLvl w:val="0"/>
        <w:rPr>
          <w:rFonts w:hint="eastAsia" w:ascii="仿宋_GB2312" w:hAnsi="仿宋_GB2312" w:eastAsia="仿宋_GB2312" w:cs="仿宋_GB2312"/>
          <w:b/>
          <w:szCs w:val="32"/>
        </w:rPr>
      </w:pPr>
      <w:r>
        <w:rPr>
          <w:rFonts w:hint="eastAsia" w:ascii="仿宋_GB2312" w:hAnsi="仿宋_GB2312" w:eastAsia="仿宋_GB2312" w:cs="仿宋_GB2312"/>
          <w:b/>
          <w:szCs w:val="32"/>
        </w:rPr>
        <w:t>3.项目的效益性分析</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0"/>
        <w:rPr>
          <w:rFonts w:hint="eastAsia" w:ascii="仿宋_GB2312" w:hAnsi="仿宋_GB2312" w:eastAsia="仿宋_GB2312" w:cs="仿宋_GB2312"/>
          <w:szCs w:val="32"/>
        </w:rPr>
      </w:pPr>
      <w:r>
        <w:rPr>
          <w:rFonts w:hint="eastAsia" w:ascii="仿宋_GB2312" w:hAnsi="仿宋_GB2312" w:eastAsia="仿宋_GB2312" w:cs="仿宋_GB2312"/>
          <w:szCs w:val="32"/>
        </w:rPr>
        <w:t xml:space="preserve">   （1）项目预期目标完成程度</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32" w:firstLineChars="200"/>
        <w:jc w:val="both"/>
        <w:textAlignment w:val="auto"/>
        <w:outlineLvl w:val="0"/>
        <w:rPr>
          <w:rFonts w:hint="eastAsia" w:ascii="仿宋_GB2312" w:hAnsi="仿宋_GB2312" w:eastAsia="仿宋_GB2312" w:cs="仿宋_GB2312"/>
          <w:szCs w:val="32"/>
        </w:rPr>
      </w:pPr>
      <w:r>
        <w:rPr>
          <w:rFonts w:hint="eastAsia" w:ascii="仿宋_GB2312" w:hAnsi="仿宋_GB2312" w:cs="仿宋_GB2312"/>
          <w:szCs w:val="32"/>
          <w:lang w:eastAsia="zh-CN"/>
        </w:rPr>
        <w:t>按项目预期完成了目标任务</w:t>
      </w:r>
      <w:r>
        <w:rPr>
          <w:rFonts w:hint="eastAsia" w:ascii="仿宋_GB2312" w:hAnsi="仿宋_GB2312" w:eastAsia="仿宋_GB2312" w:cs="仿宋_GB231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0"/>
        <w:rPr>
          <w:rFonts w:hint="eastAsia" w:ascii="仿宋_GB2312" w:hAnsi="仿宋_GB2312" w:eastAsia="仿宋_GB2312" w:cs="仿宋_GB2312"/>
          <w:szCs w:val="32"/>
        </w:rPr>
      </w:pPr>
      <w:r>
        <w:rPr>
          <w:rFonts w:hint="eastAsia" w:ascii="仿宋_GB2312" w:hAnsi="仿宋_GB2312" w:eastAsia="仿宋_GB2312" w:cs="仿宋_GB2312"/>
          <w:szCs w:val="32"/>
        </w:rPr>
        <w:t xml:space="preserve">   （2）项目实施对经济和社会的影响</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32" w:firstLineChars="200"/>
        <w:jc w:val="both"/>
        <w:textAlignment w:val="auto"/>
        <w:rPr>
          <w:rFonts w:hint="eastAsia" w:ascii="仿宋_GB2312" w:hAnsi="仿宋_GB2312" w:eastAsia="仿宋_GB2312" w:cs="仿宋_GB2312"/>
          <w:szCs w:val="32"/>
        </w:rPr>
      </w:pPr>
      <w:r>
        <w:rPr>
          <w:rFonts w:hint="eastAsia" w:ascii="仿宋_GB2312" w:hAnsi="仿宋_GB2312" w:cs="仿宋_GB2312"/>
          <w:szCs w:val="32"/>
          <w:lang w:eastAsia="zh-CN"/>
        </w:rPr>
        <w:t>帮助一批懂科级、有能力、善经营的基层党员走上了致富道路，走出了一条“党组织”牵线，财政“贴息”，银行“搭台”、党员“唱戏”的村改居社区金融创新帮扶新路。贷款扶持项目涵盖种植、养殖、农产品加工等多个行业，直接带动党员群众创业就业，</w:t>
      </w:r>
      <w:r>
        <w:rPr>
          <w:rFonts w:hint="eastAsia" w:ascii="仿宋_GB2312" w:hAnsi="仿宋_GB2312" w:eastAsia="仿宋_GB2312" w:cs="仿宋_GB2312"/>
          <w:szCs w:val="32"/>
        </w:rPr>
        <w:t>为呈贡区经济发展起到了积极作用</w:t>
      </w:r>
      <w:r>
        <w:rPr>
          <w:rFonts w:hint="eastAsia" w:ascii="仿宋_GB2312" w:hAnsi="仿宋_GB2312" w:cs="仿宋_GB2312"/>
          <w:szCs w:val="32"/>
          <w:lang w:eastAsia="zh-CN"/>
        </w:rPr>
        <w:t>。</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leftChars="0" w:right="0" w:rightChars="0" w:firstLine="632" w:firstLineChars="200"/>
        <w:jc w:val="both"/>
        <w:textAlignment w:val="auto"/>
        <w:rPr>
          <w:rFonts w:hint="eastAsia" w:ascii="黑体" w:hAnsi="黑体" w:eastAsia="黑体" w:cs="黑体"/>
          <w:b w:val="0"/>
          <w:bCs/>
          <w:szCs w:val="32"/>
        </w:rPr>
      </w:pPr>
      <w:r>
        <w:rPr>
          <w:rFonts w:hint="eastAsia" w:ascii="黑体" w:hAnsi="黑体" w:eastAsia="黑体" w:cs="黑体"/>
          <w:b w:val="0"/>
          <w:bCs/>
          <w:szCs w:val="32"/>
        </w:rPr>
        <w:t>综合评价情况及评价结论</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32" w:firstLineChars="200"/>
        <w:jc w:val="both"/>
        <w:textAlignment w:val="auto"/>
        <w:rPr>
          <w:rFonts w:hint="eastAsia" w:ascii="Times New Roman" w:hAnsi="Times New Roman"/>
          <w:lang w:val="en-US" w:eastAsia="zh-CN"/>
        </w:rPr>
      </w:pPr>
      <w:r>
        <w:rPr>
          <w:rFonts w:hint="eastAsia" w:ascii="仿宋_GB2312"/>
          <w:szCs w:val="32"/>
          <w:lang w:val="en-US" w:eastAsia="zh-CN"/>
        </w:rPr>
        <w:t>基层党员带领群众创业致富贷款</w:t>
      </w:r>
      <w:r>
        <w:rPr>
          <w:rFonts w:hint="eastAsia" w:ascii="仿宋_GB2312" w:hAnsi="仿宋_GB2312" w:cs="仿宋_GB2312"/>
          <w:szCs w:val="32"/>
          <w:lang w:eastAsia="zh-CN"/>
        </w:rPr>
        <w:t>经济效益、社会效益明显，一定程度上带动了呈贡区的发展，经绩效评价工作小组综合分析，评价结果为优</w:t>
      </w:r>
      <w:r>
        <w:rPr>
          <w:rFonts w:hint="eastAsia" w:ascii="仿宋_GB2312"/>
          <w:color w:val="auto"/>
          <w:szCs w:val="32"/>
          <w:lang w:eastAsia="zh-CN"/>
        </w:rPr>
        <w:t>。</w:t>
      </w:r>
      <w:r>
        <w:rPr>
          <w:rFonts w:hint="eastAsia" w:ascii="Times New Roman" w:hAnsi="Times New Roman"/>
          <w:lang w:val="en-US" w:eastAsia="zh-CN"/>
        </w:rPr>
        <w:t>（自评分表附后）</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leftChars="0" w:right="0" w:rightChars="0" w:firstLine="632" w:firstLineChars="200"/>
        <w:jc w:val="both"/>
        <w:textAlignment w:val="auto"/>
        <w:rPr>
          <w:rFonts w:hint="eastAsia" w:ascii="黑体" w:hAnsi="黑体" w:eastAsia="黑体" w:cs="黑体"/>
          <w:b w:val="0"/>
          <w:bCs/>
          <w:szCs w:val="32"/>
        </w:rPr>
      </w:pPr>
      <w:r>
        <w:rPr>
          <w:rFonts w:hint="eastAsia" w:ascii="黑体" w:hAnsi="黑体" w:eastAsia="黑体" w:cs="黑体"/>
          <w:b w:val="0"/>
          <w:bCs/>
          <w:szCs w:val="32"/>
        </w:rPr>
        <w:t>绩效评价结果应用建议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jc w:val="both"/>
        <w:textAlignment w:val="auto"/>
        <w:rPr>
          <w:rFonts w:hint="eastAsia" w:ascii="仿宋_GB2312" w:hAnsi="仿宋_GB2312" w:cs="仿宋_GB2312"/>
          <w:szCs w:val="32"/>
          <w:lang w:val="en-US" w:eastAsia="zh-CN"/>
        </w:rPr>
      </w:pPr>
      <w:r>
        <w:rPr>
          <w:rFonts w:hint="eastAsia" w:ascii="仿宋_GB2312" w:hAnsi="仿宋_GB2312" w:cs="仿宋_GB2312"/>
          <w:szCs w:val="32"/>
          <w:lang w:val="en-US" w:eastAsia="zh-CN"/>
        </w:rPr>
        <w:t>通过对历年来基层党员带领群众创业致富贷款项目开展绩效评价，发现存在以下问题：</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jc w:val="both"/>
        <w:textAlignment w:val="auto"/>
        <w:rPr>
          <w:rFonts w:hint="eastAsia" w:ascii="仿宋_GB2312" w:hAnsi="仿宋_GB2312" w:cs="仿宋_GB2312"/>
          <w:szCs w:val="32"/>
          <w:lang w:val="en-US" w:eastAsia="zh-CN"/>
        </w:rPr>
      </w:pPr>
      <w:r>
        <w:rPr>
          <w:rFonts w:hint="eastAsia" w:ascii="仿宋_GB2312" w:hAnsi="仿宋_GB2312" w:cs="仿宋_GB2312"/>
          <w:b/>
          <w:bCs/>
          <w:szCs w:val="32"/>
          <w:lang w:val="en-US" w:eastAsia="zh-CN"/>
        </w:rPr>
        <w:t>一是贷款利息支付存在延时。</w:t>
      </w:r>
      <w:r>
        <w:rPr>
          <w:rFonts w:hint="eastAsia" w:ascii="仿宋_GB2312" w:hAnsi="仿宋_GB2312" w:cs="仿宋_GB2312"/>
          <w:szCs w:val="32"/>
          <w:lang w:val="en-US" w:eastAsia="zh-CN"/>
        </w:rPr>
        <w:t>区委组织部当年向区财政申请的贷款贴息，将在次年党员群众归还贷款本金后与银行结算。</w:t>
      </w:r>
      <w:r>
        <w:rPr>
          <w:rFonts w:hint="eastAsia" w:ascii="仿宋_GB2312" w:hAnsi="仿宋_GB2312" w:cs="仿宋_GB2312"/>
          <w:b/>
          <w:bCs/>
          <w:szCs w:val="32"/>
          <w:lang w:val="en-US" w:eastAsia="zh-CN"/>
        </w:rPr>
        <w:t>二是贷款保证金逐年增加。</w:t>
      </w:r>
      <w:r>
        <w:rPr>
          <w:rFonts w:hint="eastAsia" w:ascii="仿宋_GB2312"/>
          <w:szCs w:val="32"/>
          <w:lang w:val="en-US" w:eastAsia="zh-CN"/>
        </w:rPr>
        <w:t>基层党员带领群众创业致富贷款项目贷款周期为一年。</w:t>
      </w:r>
      <w:r>
        <w:rPr>
          <w:rFonts w:hint="eastAsia" w:ascii="仿宋_GB2312" w:hAnsi="仿宋_GB2312" w:cs="仿宋_GB2312"/>
          <w:szCs w:val="32"/>
          <w:lang w:val="en-US" w:eastAsia="zh-CN"/>
        </w:rPr>
        <w:t>区委组织部每年根据贷款计划向财政申请当年贷款保证金，上年度存放于银行的贷款保证金在群众归还贷款后，失去原有效力，造成贷款保证金逐年增加。</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jc w:val="both"/>
        <w:textAlignment w:val="auto"/>
        <w:rPr>
          <w:rFonts w:hint="eastAsia" w:ascii="仿宋_GB2312" w:hAnsi="仿宋_GB2312" w:cs="仿宋_GB2312"/>
          <w:szCs w:val="32"/>
          <w:lang w:val="en-US" w:eastAsia="zh-CN"/>
        </w:rPr>
      </w:pPr>
      <w:r>
        <w:rPr>
          <w:rFonts w:hint="eastAsia" w:ascii="仿宋_GB2312" w:hAnsi="仿宋_GB2312" w:cs="仿宋_GB2312"/>
          <w:szCs w:val="32"/>
          <w:lang w:val="en-US" w:eastAsia="zh-CN"/>
        </w:rPr>
        <w:t>区委组织部积极向财政相关业务科室反应发现的问题，并及时整改。</w:t>
      </w:r>
      <w:r>
        <w:rPr>
          <w:rFonts w:hint="eastAsia" w:ascii="仿宋_GB2312" w:hAnsi="仿宋_GB2312" w:cs="仿宋_GB2312"/>
          <w:b/>
          <w:bCs/>
          <w:szCs w:val="32"/>
          <w:lang w:val="en-US" w:eastAsia="zh-CN"/>
        </w:rPr>
        <w:t>一是调整项目预算周期。</w:t>
      </w:r>
      <w:r>
        <w:rPr>
          <w:rFonts w:hint="eastAsia" w:ascii="仿宋_GB2312" w:hAnsi="仿宋_GB2312" w:cs="仿宋_GB2312"/>
          <w:szCs w:val="32"/>
          <w:lang w:val="en-US" w:eastAsia="zh-CN"/>
        </w:rPr>
        <w:t>针对当年申报项目、次年使用资金、财政资金使用效率低下的问题，及时调整项目预算周期，于2017年取消了基层党员带领群众创业致富贷款项目预算，使用2016年度项目结余资金</w:t>
      </w:r>
      <w:r>
        <w:rPr>
          <w:rFonts w:hint="eastAsia" w:ascii="仿宋_GB2312"/>
          <w:szCs w:val="32"/>
          <w:lang w:val="en-US" w:eastAsia="zh-CN"/>
        </w:rPr>
        <w:t>532,229.86元支付2016年贷款保证金及贴息。2018年项目预算时再申请资金支付2017年贴息。</w:t>
      </w:r>
      <w:bookmarkStart w:id="0" w:name="_GoBack"/>
      <w:r>
        <w:rPr>
          <w:rFonts w:hint="eastAsia" w:ascii="仿宋_GB2312" w:hAnsi="仿宋_GB2312" w:cs="仿宋_GB2312"/>
          <w:b/>
          <w:bCs/>
          <w:szCs w:val="32"/>
          <w:lang w:val="en-US" w:eastAsia="zh-CN"/>
        </w:rPr>
        <w:t>二是及时交回结余结转资金。</w:t>
      </w:r>
      <w:bookmarkEnd w:id="0"/>
      <w:r>
        <w:rPr>
          <w:rFonts w:hint="eastAsia" w:ascii="仿宋_GB2312" w:hAnsi="仿宋_GB2312" w:cs="仿宋_GB2312"/>
          <w:szCs w:val="32"/>
          <w:lang w:val="en-US" w:eastAsia="zh-CN"/>
        </w:rPr>
        <w:t>第一时间将贷款党员群众已归还本金的贷款保证金交回国库，提高财政资金使用效率。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jc w:val="both"/>
        <w:textAlignment w:val="auto"/>
        <w:rPr>
          <w:rFonts w:hint="eastAsia" w:ascii="仿宋_GB2312" w:hAnsi="仿宋_GB2312" w:cs="仿宋_GB231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jc w:val="both"/>
        <w:textAlignment w:val="auto"/>
        <w:rPr>
          <w:rFonts w:hint="eastAsia" w:ascii="仿宋_GB2312" w:hAnsi="仿宋_GB2312" w:cs="仿宋_GB231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jc w:val="both"/>
        <w:textAlignment w:val="auto"/>
        <w:rPr>
          <w:rFonts w:hint="eastAsia" w:ascii="仿宋_GB2312" w:hAnsi="仿宋_GB2312" w:cs="仿宋_GB231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jc w:val="right"/>
        <w:textAlignment w:val="auto"/>
        <w:rPr>
          <w:rFonts w:hint="eastAsia" w:ascii="仿宋_GB2312" w:hAnsi="仿宋_GB2312" w:cs="仿宋_GB2312"/>
          <w:szCs w:val="32"/>
          <w:lang w:val="en-US" w:eastAsia="zh-CN"/>
        </w:rPr>
      </w:pPr>
      <w:r>
        <w:rPr>
          <w:rFonts w:hint="eastAsia" w:ascii="仿宋_GB2312" w:hAnsi="仿宋_GB2312" w:cs="仿宋_GB2312"/>
          <w:szCs w:val="32"/>
          <w:lang w:val="en-US" w:eastAsia="zh-CN"/>
        </w:rPr>
        <w:t>中共昆明市呈贡区委组织部</w:t>
      </w:r>
    </w:p>
    <w:p>
      <w:pPr>
        <w:keepNext w:val="0"/>
        <w:keepLines w:val="0"/>
        <w:pageBreakBefore w:val="0"/>
        <w:widowControl w:val="0"/>
        <w:numPr>
          <w:ilvl w:val="0"/>
          <w:numId w:val="0"/>
        </w:numPr>
        <w:kinsoku/>
        <w:wordWrap w:val="0"/>
        <w:overflowPunct/>
        <w:topLinePunct w:val="0"/>
        <w:autoSpaceDE/>
        <w:autoSpaceDN/>
        <w:bidi w:val="0"/>
        <w:adjustRightInd/>
        <w:snapToGrid/>
        <w:spacing w:line="560" w:lineRule="exact"/>
        <w:ind w:left="0" w:leftChars="0" w:right="0" w:rightChars="0" w:firstLine="640"/>
        <w:jc w:val="right"/>
        <w:textAlignment w:val="auto"/>
        <w:rPr>
          <w:rFonts w:hint="eastAsia" w:ascii="仿宋_GB2312" w:hAnsi="仿宋_GB2312" w:cs="仿宋_GB2312"/>
          <w:szCs w:val="32"/>
          <w:lang w:val="en-US" w:eastAsia="zh-CN"/>
        </w:rPr>
      </w:pPr>
      <w:r>
        <w:rPr>
          <w:rFonts w:hint="eastAsia" w:ascii="仿宋_GB2312" w:hAnsi="仿宋_GB2312" w:cs="仿宋_GB2312"/>
          <w:szCs w:val="32"/>
          <w:lang w:val="en-US" w:eastAsia="zh-CN"/>
        </w:rPr>
        <w:t xml:space="preserve">2017年4月19日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 w:name="方正小标宋_GBK">
    <w:altName w:val="微软雅黑"/>
    <w:panose1 w:val="03000509000000000000"/>
    <w:charset w:val="86"/>
    <w:family w:val="script"/>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华文行楷">
    <w:panose1 w:val="02010800040101010101"/>
    <w:charset w:val="86"/>
    <w:family w:val="auto"/>
    <w:pitch w:val="default"/>
    <w:sig w:usb0="00000001" w:usb1="080F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Courier New">
    <w:panose1 w:val="02070309020205020404"/>
    <w:charset w:val="00"/>
    <w:family w:val="modern"/>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方正美黑简体">
    <w:panose1 w:val="02010601030101010101"/>
    <w:charset w:val="86"/>
    <w:family w:val="auto"/>
    <w:pitch w:val="default"/>
    <w:sig w:usb0="00000001" w:usb1="080E0000" w:usb2="00000000" w:usb3="00000000" w:csb0="00040000" w:csb1="00000000"/>
  </w:font>
  <w:font w:name="”“Times New Roman”“">
    <w:altName w:val="宋体"/>
    <w:panose1 w:val="00000000000000000000"/>
    <w:charset w:val="86"/>
    <w:family w:val="roman"/>
    <w:pitch w:val="default"/>
    <w:sig w:usb0="00000000" w:usb1="00000000" w:usb2="00000010" w:usb3="00000000" w:csb0="00040000" w:csb1="00000000"/>
  </w:font>
  <w:font w:name="MicrosoftYaHei-Bold">
    <w:altName w:val="宋体"/>
    <w:panose1 w:val="00000000000000000000"/>
    <w:charset w:val="86"/>
    <w:family w:val="auto"/>
    <w:pitch w:val="default"/>
    <w:sig w:usb0="00000000" w:usb1="00000000" w:usb2="00000010" w:usb3="00000000" w:csb0="00040000" w:csb1="00000000"/>
  </w:font>
  <w:font w:name="MicrosoftYaHei">
    <w:altName w:val="宋体"/>
    <w:panose1 w:val="00000000000000000000"/>
    <w:charset w:val="86"/>
    <w:family w:val="auto"/>
    <w:pitch w:val="default"/>
    <w:sig w:usb0="00000000" w:usb1="00000000" w:usb2="00000010" w:usb3="00000000" w:csb0="00040000" w:csb1="0000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Calibri Light">
    <w:altName w:val="Times New Roman"/>
    <w:panose1 w:val="00000000000000000000"/>
    <w:charset w:val="00"/>
    <w:family w:val="roman"/>
    <w:pitch w:val="default"/>
    <w:sig w:usb0="00000000" w:usb1="00000000" w:usb2="00000000" w:usb3="00000000" w:csb0="00000000" w:csb1="00000000"/>
  </w:font>
  <w:font w:name="方正大标宋简体">
    <w:panose1 w:val="02010601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DB2E09"/>
    <w:multiLevelType w:val="singleLevel"/>
    <w:tmpl w:val="58DB2E09"/>
    <w:lvl w:ilvl="0" w:tentative="0">
      <w:start w:val="2"/>
      <w:numFmt w:val="decimal"/>
      <w:suff w:val="nothing"/>
      <w:lvlText w:val="%1."/>
      <w:lvlJc w:val="left"/>
      <w:rPr>
        <w:rFonts w:cs="Times New Roman"/>
      </w:rPr>
    </w:lvl>
  </w:abstractNum>
  <w:abstractNum w:abstractNumId="1">
    <w:nsid w:val="58F73A0B"/>
    <w:multiLevelType w:val="singleLevel"/>
    <w:tmpl w:val="58F73A0B"/>
    <w:lvl w:ilvl="0" w:tentative="0">
      <w:start w:val="2"/>
      <w:numFmt w:val="chineseCounting"/>
      <w:suff w:val="nothing"/>
      <w:lvlText w:val="（%1）"/>
      <w:lvlJc w:val="left"/>
    </w:lvl>
  </w:abstractNum>
  <w:abstractNum w:abstractNumId="2">
    <w:nsid w:val="58F73ED6"/>
    <w:multiLevelType w:val="singleLevel"/>
    <w:tmpl w:val="58F73ED6"/>
    <w:lvl w:ilvl="0" w:tentative="0">
      <w:start w:val="2"/>
      <w:numFmt w:val="chineseCounting"/>
      <w:suff w:val="nothing"/>
      <w:lvlText w:val="（%1）"/>
      <w:lvlJc w:val="left"/>
    </w:lvl>
  </w:abstractNum>
  <w:abstractNum w:abstractNumId="3">
    <w:nsid w:val="58F74450"/>
    <w:multiLevelType w:val="singleLevel"/>
    <w:tmpl w:val="58F74450"/>
    <w:lvl w:ilvl="0" w:tentative="0">
      <w:start w:val="5"/>
      <w:numFmt w:val="chineseCounting"/>
      <w:suff w:val="nothing"/>
      <w:lvlText w:val="%1、"/>
      <w:lvlJc w:val="left"/>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4D1148"/>
    <w:rsid w:val="005D4A18"/>
    <w:rsid w:val="01795357"/>
    <w:rsid w:val="020B4CD3"/>
    <w:rsid w:val="02574F1F"/>
    <w:rsid w:val="03B97EC8"/>
    <w:rsid w:val="066F4902"/>
    <w:rsid w:val="092A7213"/>
    <w:rsid w:val="09BD4DB2"/>
    <w:rsid w:val="0A5547EB"/>
    <w:rsid w:val="0BFB6791"/>
    <w:rsid w:val="0C1C5263"/>
    <w:rsid w:val="0CA642D4"/>
    <w:rsid w:val="0D0B575D"/>
    <w:rsid w:val="0DDD3F08"/>
    <w:rsid w:val="0EE500A9"/>
    <w:rsid w:val="11720A4F"/>
    <w:rsid w:val="11F61F86"/>
    <w:rsid w:val="123468BB"/>
    <w:rsid w:val="126263D5"/>
    <w:rsid w:val="12E626A8"/>
    <w:rsid w:val="133B6BBB"/>
    <w:rsid w:val="1471334E"/>
    <w:rsid w:val="172C077E"/>
    <w:rsid w:val="176163D2"/>
    <w:rsid w:val="18E836A7"/>
    <w:rsid w:val="1A232A00"/>
    <w:rsid w:val="1AEA19F8"/>
    <w:rsid w:val="1B571F5C"/>
    <w:rsid w:val="1EE37286"/>
    <w:rsid w:val="20F767A3"/>
    <w:rsid w:val="21B22814"/>
    <w:rsid w:val="23641403"/>
    <w:rsid w:val="2376755E"/>
    <w:rsid w:val="266B183B"/>
    <w:rsid w:val="26EB0388"/>
    <w:rsid w:val="27B13F85"/>
    <w:rsid w:val="283668AD"/>
    <w:rsid w:val="28593BCE"/>
    <w:rsid w:val="28C223B3"/>
    <w:rsid w:val="28E6494B"/>
    <w:rsid w:val="28F21109"/>
    <w:rsid w:val="29491E94"/>
    <w:rsid w:val="2C70122B"/>
    <w:rsid w:val="2D4862A3"/>
    <w:rsid w:val="2DA177A5"/>
    <w:rsid w:val="2DA22162"/>
    <w:rsid w:val="306478D0"/>
    <w:rsid w:val="316374A0"/>
    <w:rsid w:val="31C55BC6"/>
    <w:rsid w:val="31D47B7A"/>
    <w:rsid w:val="32C74862"/>
    <w:rsid w:val="330B641F"/>
    <w:rsid w:val="338A54BB"/>
    <w:rsid w:val="33943ECC"/>
    <w:rsid w:val="34922E6E"/>
    <w:rsid w:val="34F57F21"/>
    <w:rsid w:val="368B1620"/>
    <w:rsid w:val="36E17C6D"/>
    <w:rsid w:val="38972A1E"/>
    <w:rsid w:val="395D7496"/>
    <w:rsid w:val="39C32D2D"/>
    <w:rsid w:val="3AF935AE"/>
    <w:rsid w:val="3DF762B9"/>
    <w:rsid w:val="3F6933DA"/>
    <w:rsid w:val="40AB2942"/>
    <w:rsid w:val="419F0526"/>
    <w:rsid w:val="437A6561"/>
    <w:rsid w:val="440379FD"/>
    <w:rsid w:val="44C02237"/>
    <w:rsid w:val="458C1C48"/>
    <w:rsid w:val="46E13F4A"/>
    <w:rsid w:val="481957B0"/>
    <w:rsid w:val="4A765A5C"/>
    <w:rsid w:val="4C112972"/>
    <w:rsid w:val="502D44CF"/>
    <w:rsid w:val="50DE126B"/>
    <w:rsid w:val="51261927"/>
    <w:rsid w:val="51A8212C"/>
    <w:rsid w:val="52B81793"/>
    <w:rsid w:val="53A8792A"/>
    <w:rsid w:val="548603E2"/>
    <w:rsid w:val="55502AAA"/>
    <w:rsid w:val="55AF4E22"/>
    <w:rsid w:val="55B759A5"/>
    <w:rsid w:val="55F75EC4"/>
    <w:rsid w:val="56D76CF0"/>
    <w:rsid w:val="584B1A34"/>
    <w:rsid w:val="59341E89"/>
    <w:rsid w:val="59CB3E6A"/>
    <w:rsid w:val="59D159EF"/>
    <w:rsid w:val="5AC51025"/>
    <w:rsid w:val="5AE953D0"/>
    <w:rsid w:val="5B761263"/>
    <w:rsid w:val="5BBC2229"/>
    <w:rsid w:val="5CFD70C2"/>
    <w:rsid w:val="5D1A05A7"/>
    <w:rsid w:val="5F573D93"/>
    <w:rsid w:val="5FE30173"/>
    <w:rsid w:val="60396C0E"/>
    <w:rsid w:val="60C45EA0"/>
    <w:rsid w:val="614D64B3"/>
    <w:rsid w:val="63182707"/>
    <w:rsid w:val="64805637"/>
    <w:rsid w:val="65411732"/>
    <w:rsid w:val="669457B2"/>
    <w:rsid w:val="67301497"/>
    <w:rsid w:val="6AC30D92"/>
    <w:rsid w:val="6B194FE8"/>
    <w:rsid w:val="6C5B4937"/>
    <w:rsid w:val="6C872BEE"/>
    <w:rsid w:val="6CAB2EDE"/>
    <w:rsid w:val="6D2E63EB"/>
    <w:rsid w:val="6DD001F1"/>
    <w:rsid w:val="6F327FB2"/>
    <w:rsid w:val="6F8522B4"/>
    <w:rsid w:val="70717410"/>
    <w:rsid w:val="71253FEF"/>
    <w:rsid w:val="71944000"/>
    <w:rsid w:val="7282020E"/>
    <w:rsid w:val="72F65EB2"/>
    <w:rsid w:val="73011D74"/>
    <w:rsid w:val="730D24E8"/>
    <w:rsid w:val="73FC434E"/>
    <w:rsid w:val="744A3F09"/>
    <w:rsid w:val="74E23383"/>
    <w:rsid w:val="75142B43"/>
    <w:rsid w:val="75463BE4"/>
    <w:rsid w:val="774D1148"/>
    <w:rsid w:val="77561AA9"/>
    <w:rsid w:val="79BF47EF"/>
    <w:rsid w:val="7AB20338"/>
    <w:rsid w:val="7ACA7A22"/>
    <w:rsid w:val="7AD5365A"/>
    <w:rsid w:val="7AF376EE"/>
    <w:rsid w:val="7C3857B0"/>
    <w:rsid w:val="7C812301"/>
    <w:rsid w:val="7D280D7F"/>
    <w:rsid w:val="7DDB1BC4"/>
    <w:rsid w:val="7E7B357A"/>
    <w:rsid w:val="7FEA5538"/>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_GB2312" w:asciiTheme="minorHAnsi" w:hAnsiTheme="minorHAnsi" w:cstheme="minorBidi"/>
      <w:kern w:val="2"/>
      <w:sz w:val="32"/>
      <w:szCs w:val="22"/>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chart" Target="charts/chart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24037;&#20316;&#31807;2"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75000"/>
                    <a:lumOff val="25000"/>
                  </a:schemeClr>
                </a:solidFill>
                <a:latin typeface="+mn-lt"/>
                <a:ea typeface="+mn-ea"/>
                <a:cs typeface="+mn-cs"/>
              </a:defRPr>
            </a:pPr>
            <a:r>
              <a:t>2015年项目结余资金477,095.07元</a:t>
            </a:r>
          </a:p>
        </c:rich>
      </c:tx>
      <c:layout/>
      <c:overlay val="0"/>
      <c:spPr>
        <a:noFill/>
        <a:ln>
          <a:noFill/>
        </a:ln>
        <a:effectLst/>
      </c:spPr>
    </c:title>
    <c:autoTitleDeleted val="0"/>
    <c:plotArea>
      <c:layout/>
      <c:pieChart>
        <c:varyColors val="1"/>
        <c:ser>
          <c:idx val="0"/>
          <c:order val="0"/>
          <c:spPr/>
          <c:explosion val="0"/>
          <c:dPt>
            <c:idx val="0"/>
            <c:bubble3D val="0"/>
            <c:spPr>
              <a:solidFill>
                <a:schemeClr val="accent1"/>
              </a:solidFill>
              <a:ln>
                <a:noFill/>
              </a:ln>
              <a:effectLst>
                <a:outerShdw blurRad="254000" sx="102000" sy="102000" algn="ctr" rotWithShape="0">
                  <a:prstClr val="black">
                    <a:alpha val="20000"/>
                  </a:prstClr>
                </a:outerShdw>
              </a:effectLst>
            </c:spPr>
          </c:dPt>
          <c:dPt>
            <c:idx val="1"/>
            <c:bubble3D val="0"/>
            <c:spPr>
              <a:solidFill>
                <a:schemeClr val="accent2"/>
              </a:solidFill>
              <a:ln>
                <a:noFill/>
              </a:ln>
              <a:effectLst>
                <a:outerShdw blurRad="254000" sx="102000" sy="102000" algn="ctr" rotWithShape="0">
                  <a:prstClr val="black">
                    <a:alpha val="20000"/>
                  </a:prstClr>
                </a:outerShdw>
              </a:effectLst>
            </c:spPr>
          </c:dPt>
          <c:dLbls>
            <c:dLbl>
              <c:idx val="0"/>
              <c:layout>
                <c:manualLayout>
                  <c:x val="-0.0808083850398345"/>
                  <c:y val="0.178310520259321"/>
                </c:manualLayout>
              </c:layout>
              <c:tx>
                <c:rich>
                  <a:bodyPr rot="0" spcFirstLastPara="0" vertOverflow="ellipsis" vert="horz" wrap="square" lIns="38100" tIns="19050" rIns="38100" bIns="19050" anchor="ctr" anchorCtr="1"/>
                  <a:lstStyle/>
                  <a:p>
                    <a:pPr defTabSz="914400">
                      <a:defRPr lang="zh-CN" sz="1000" b="1" i="0" u="none" strike="noStrike" kern="1200" baseline="0">
                        <a:solidFill>
                          <a:schemeClr val="lt1"/>
                        </a:solidFill>
                        <a:latin typeface="+mn-lt"/>
                        <a:ea typeface="+mn-ea"/>
                        <a:cs typeface="+mn-cs"/>
                      </a:defRPr>
                    </a:pPr>
                    <a:r>
                      <a:t>使用结余资金22%</a:t>
                    </a:r>
                  </a:p>
                </c:rich>
              </c:tx>
              <c:numFmt formatCode="General" sourceLinked="1"/>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0" vertOverflow="ellipsis" vert="horz" wrap="square" lIns="38100" tIns="19050" rIns="38100" bIns="19050" anchor="ctr" anchorCtr="1"/>
                <a:lstStyle/>
                <a:p>
                  <a:pPr>
                    <a:defRPr lang="zh-CN" sz="1000" b="1" i="0" u="none" strike="noStrike" kern="1200" baseline="0">
                      <a:solidFill>
                        <a:schemeClr val="lt1"/>
                      </a:solidFill>
                      <a:latin typeface="+mn-lt"/>
                      <a:ea typeface="+mn-ea"/>
                      <a:cs typeface="+mn-cs"/>
                    </a:defRPr>
                  </a:pPr>
                </a:p>
              </c:txPr>
              <c:dLblPos val="bestFit"/>
              <c:showLegendKey val="0"/>
              <c:showVal val="0"/>
              <c:showCatName val="1"/>
              <c:showSerName val="0"/>
              <c:showPercent val="1"/>
              <c:showBubbleSize val="0"/>
              <c:separator>
</c:separator>
              <c:extLst>
                <c:ext xmlns:c15="http://schemas.microsoft.com/office/drawing/2012/chart" uri="{CE6537A1-D6FC-4f65-9D91-7224C49458BB}">
                  <c15:layout>
                    <c:manualLayout>
                      <c:w val="0.157552536862882"/>
                      <c:h val="0.153087393963306"/>
                    </c:manualLayout>
                  </c15:layout>
                </c:ext>
              </c:extLst>
            </c:dLbl>
            <c:dLbl>
              <c:idx val="1"/>
              <c:layout/>
              <c:numFmt formatCode="General" sourceLinked="1"/>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0" vertOverflow="ellipsis" vert="horz" wrap="square" lIns="38100" tIns="19050" rIns="38100" bIns="19050" anchor="ctr" anchorCtr="1"/>
                <a:lstStyle/>
                <a:p>
                  <a:pPr>
                    <a:defRPr lang="zh-CN" sz="1000" b="1" i="0" u="none" strike="noStrike" kern="1200" baseline="0">
                      <a:solidFill>
                        <a:schemeClr val="lt1"/>
                      </a:solidFill>
                      <a:latin typeface="+mn-lt"/>
                      <a:ea typeface="+mn-ea"/>
                      <a:cs typeface="+mn-cs"/>
                    </a:defRPr>
                  </a:pPr>
                </a:p>
              </c:txPr>
              <c:dLblPos val="ctr"/>
              <c:showLegendKey val="0"/>
              <c:showVal val="0"/>
              <c:showCatName val="1"/>
              <c:showSerName val="0"/>
              <c:showPercent val="1"/>
              <c:showBubbleSize val="0"/>
              <c:separator>
</c:separator>
              <c:extLst>
                <c:ext xmlns:c15="http://schemas.microsoft.com/office/drawing/2012/chart" uri="{CE6537A1-D6FC-4f65-9D91-7224C49458BB}">
                  <c15:layout>
                    <c:manualLayout>
                      <c:w val="0.176593521421108"/>
                      <c:h val="0.127244032353521"/>
                    </c:manualLayout>
                  </c15:layout>
                </c:ext>
              </c:extLst>
            </c:dLbl>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0" vertOverflow="ellipsis" vert="horz" wrap="square" lIns="38100" tIns="19050" rIns="38100" bIns="19050" anchor="ctr" anchorCtr="1"/>
              <a:lstStyle/>
              <a:p>
                <a:pPr>
                  <a:defRPr lang="zh-CN" sz="1000" b="1" i="0" u="none" strike="noStrike" kern="1200" baseline="0">
                    <a:solidFill>
                      <a:schemeClr val="lt1"/>
                    </a:solidFill>
                    <a:latin typeface="+mn-lt"/>
                    <a:ea typeface="+mn-ea"/>
                    <a:cs typeface="+mn-cs"/>
                  </a:defRPr>
                </a:pPr>
              </a:p>
            </c:txPr>
            <c:dLblPos val="ctr"/>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spPr>
                    <a:ln w="9525">
                      <a:solidFill>
                        <a:schemeClr val="dk1">
                          <a:lumMod val="50000"/>
                          <a:lumOff val="50000"/>
                        </a:schemeClr>
                      </a:solidFill>
                    </a:ln>
                    <a:effectLst/>
                  </c:spPr>
                </c15:leaderLines>
              </c:ext>
            </c:extLst>
          </c:dLbls>
          <c:cat>
            <c:strRef>
              <c:f>[工作簿2]Sheet1!$B$1:$C$1</c:f>
              <c:strCache>
                <c:ptCount val="2"/>
                <c:pt idx="0">
                  <c:v>2015年使用结余资金</c:v>
                </c:pt>
                <c:pt idx="1">
                  <c:v>交回财政</c:v>
                </c:pt>
              </c:strCache>
            </c:strRef>
          </c:cat>
          <c:val>
            <c:numRef>
              <c:f>[工作簿2]Sheet1!$B$2:$C$2</c:f>
              <c:numCache>
                <c:formatCode>_ * #,##0.00_ ;_ * \-#,##0.00_ ;_ * "-"_ ;_ @_ </c:formatCode>
                <c:ptCount val="2"/>
                <c:pt idx="0">
                  <c:v>105006.47</c:v>
                </c:pt>
                <c:pt idx="1">
                  <c:v>372088.6</c:v>
                </c:pt>
              </c:numCache>
            </c:numRef>
          </c:val>
        </c:ser>
        <c:dLbls>
          <c:showLegendKey val="0"/>
          <c:showVal val="0"/>
          <c:showCatName val="1"/>
          <c:showSerName val="0"/>
          <c:showPercent val="1"/>
          <c:showBubbleSize val="0"/>
          <c:showLeaderLines val="1"/>
        </c:dLbls>
        <c:firstSliceAng val="0"/>
      </c:pieChart>
      <c:spPr>
        <a:noFill/>
        <a:ln>
          <a:noFill/>
        </a:ln>
        <a:effectLst/>
      </c:spPr>
    </c:plotArea>
    <c:legend>
      <c:legendPos val="r"/>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Office_10.1.0.6135_F1E327BC-269C-435d-A152-05C5408002CA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2017-04-15T07:42:00Z</dcterms:created>
  <dc:creator>Administrator</dc:creator>
  <cp:lastModifiedBy>Administrator</cp:lastModifiedBy>
  <dcterms:modified xsi:type="dcterms:W3CDTF">2017-04-19T12:28:46Z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