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47" w:type="dxa"/>
        <w:tblInd w:w="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8"/>
        <w:gridCol w:w="8"/>
        <w:gridCol w:w="712"/>
        <w:gridCol w:w="16"/>
        <w:gridCol w:w="997"/>
        <w:gridCol w:w="10"/>
        <w:gridCol w:w="624"/>
        <w:gridCol w:w="18"/>
        <w:gridCol w:w="2757"/>
        <w:gridCol w:w="8"/>
        <w:gridCol w:w="3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9" w:hRule="atLeast"/>
          <w:tblHeader/>
        </w:trPr>
        <w:tc>
          <w:tcPr>
            <w:tcW w:w="8847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  <w:lang w:eastAsia="zh-CN"/>
              </w:rPr>
              <w:t>区委组织部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  <w:t>2016年项目支出绩效自评指标评分表</w:t>
            </w:r>
          </w:p>
          <w:p>
            <w:pPr>
              <w:spacing w:line="600" w:lineRule="exact"/>
              <w:jc w:val="center"/>
              <w:rPr>
                <w:rFonts w:hint="eastAsia" w:ascii="黑体" w:hAnsi="宋体" w:eastAsia="黑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（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城市社区党建工作经费）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  <w:tblHeader/>
        </w:trPr>
        <w:tc>
          <w:tcPr>
            <w:tcW w:w="61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一级指标</w:t>
            </w:r>
          </w:p>
        </w:tc>
        <w:tc>
          <w:tcPr>
            <w:tcW w:w="728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三级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指标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自评分</w:t>
            </w:r>
          </w:p>
        </w:tc>
        <w:tc>
          <w:tcPr>
            <w:tcW w:w="275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评价标准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过程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不及时但未影响项目进度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截留、挤占、挪用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ind w:left="196" w:hanging="196" w:hangingChars="10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服务对象满意度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总分</w:t>
            </w:r>
          </w:p>
        </w:tc>
        <w:tc>
          <w:tcPr>
            <w:tcW w:w="728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1013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634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0"/>
                <w:lang w:val="en-US" w:eastAsia="zh-CN"/>
              </w:rPr>
              <w:t>100</w:t>
            </w:r>
          </w:p>
        </w:tc>
        <w:tc>
          <w:tcPr>
            <w:tcW w:w="2775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美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30A01"/>
    <w:rsid w:val="3AC67A36"/>
    <w:rsid w:val="44A122E6"/>
    <w:rsid w:val="50830A01"/>
    <w:rsid w:val="56496F5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2017-04-15T07:23:00Z</dcterms:created>
  <dc:creator>Administrator</dc:creator>
  <cp:lastModifiedBy>Administrator</cp:lastModifiedBy>
  <dcterms:modified xsi:type="dcterms:W3CDTF">2017-04-20T00:44:58Z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