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lang w:val="en-US" w:eastAsia="zh-CN"/>
        </w:rPr>
        <w:t>水利工程运行管理站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lang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lang w:eastAsia="zh-CN"/>
        </w:rPr>
        <w:t>区级财政预算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lang w:eastAsia="zh-CN"/>
        </w:rPr>
        <w:t>水库泵站管养类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</w:rPr>
        <w:t>资金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项目支出绩效评价报告</w:t>
      </w:r>
    </w:p>
    <w:p/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（一）项目概况。</w:t>
      </w:r>
    </w:p>
    <w:p>
      <w:pPr>
        <w:numPr>
          <w:ilvl w:val="0"/>
          <w:numId w:val="0"/>
        </w:numPr>
        <w:ind w:left="16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呈贡区目前区管水利工程共有4件：松茂水库、白龙潭水库、梅子泵站、乌龙泵站。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项目绩效目标。</w:t>
      </w:r>
    </w:p>
    <w:p>
      <w:pPr>
        <w:numPr>
          <w:ilvl w:val="0"/>
          <w:numId w:val="0"/>
        </w:numPr>
        <w:ind w:left="16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为呈贡区已建水利工程运行管理提供保障，对已建水利工程的主体建筑物及其附属设施设备、机械设备等进行管理，为水利工程的安全运行提供保证。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年的运行管理及维修养护工作使得水利工程的功能完好和安全运行，延长工程使用年限，提高正常运行保证率，为防洪运行安全提供有力保障，充分发挥水利工程的社会效益和供水效益。</w:t>
      </w:r>
    </w:p>
    <w:p>
      <w:pPr>
        <w:numPr>
          <w:ilvl w:val="0"/>
          <w:numId w:val="1"/>
        </w:numPr>
        <w:ind w:firstLine="643" w:firstLineChars="20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项目单位绩效报告情况。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本绩效为对支出100万元以下的项目以水库泵站管养类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进行合并评价。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分项目年初预算时已进行项目支出绩效目标申报表填报，对项目名称、年度目标、绩效指标进行了简要说明。2020年工作按照实际情况开展和对预算资金合理计划、使用。支出符合计划，支出过程符合要求，顺利完成2020年工作目标，保障了水利工程的基本管理和安全运行。</w:t>
      </w:r>
    </w:p>
    <w:p>
      <w:pPr>
        <w:ind w:firstLine="643" w:firstLineChars="20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三、绩效评价工作情况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(一）绩效评价目的。</w:t>
      </w:r>
    </w:p>
    <w:p>
      <w:pPr>
        <w:topLinePunct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管理过程是否规范、产出目标是否完成以及效果目标是否实现等方面的内容，总结经验，查找不足，为在以后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的开展提供可行性参考建议。在此基础上，分析项目预算编制的合理性、成本支出的真实性和控制有效性，评价财政资金的使用效率和效果，为以后年度编制项目预算、选择项目实施主体等提供参考依据。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绩效评价原则、评价指标体系、评价方法。</w:t>
      </w:r>
    </w:p>
    <w:p>
      <w:pPr>
        <w:numPr>
          <w:ilvl w:val="0"/>
          <w:numId w:val="0"/>
        </w:numPr>
        <w:topLinePunct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科学规范、公正、绩效相关等原则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开展绩效评价工作。根据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指标评价、数据采集和调查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进行绩效评价自评。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绩效评价工作过程。</w:t>
      </w:r>
    </w:p>
    <w:p>
      <w:pPr>
        <w:numPr>
          <w:ilvl w:val="0"/>
          <w:numId w:val="0"/>
        </w:numPr>
        <w:topLinePunct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根据产出数量、产出质量、产出时效和产出成本及经济效益、社会效益、生态效益、可持续影响、服务对象满意度等进行数据采集。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对相关资料的定量分析，以及现场调查、听取相关人员的情况介绍的定性评价。评价人员综合对整体项目进行评价分析，确定绩效目标的实现程度及效果；根据收集的信息资料及评价分析结果，按照评价规范撰写评价报告。</w:t>
      </w:r>
    </w:p>
    <w:p>
      <w:pPr>
        <w:ind w:firstLine="643" w:firstLineChars="20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四、绩效评价指标分析情况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（一）项目资金情况分析。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1.项目资金到位情况分析。</w:t>
      </w:r>
    </w:p>
    <w:p>
      <w:pPr>
        <w:ind w:firstLine="56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按照《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关于批复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年部门预算的通知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财农〔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，区管水利工程管理所站管理经费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万元，呈贡区农田水利设施维修养护费8万元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。呈贡区7座水库大坝安全观测服务费用62.9105万元。（35万+调增27.9105万元）。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资金到位及时并全部到位。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2.项目资金使用情况分析。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资金用于区管水库泵站水利工程及管理所正常运行和维修养护。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维修养护内容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主要为：机电设备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维修养护、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辅助设备设施维修养护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建筑物维修养护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日常维修，附属设施维修养护、物料动力消耗。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恢复或局部改善原有工程面貌，保持工程的设计功能，原有规模和标准不改变、不扩大。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大坝安全监测范围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定期监测或加测：A、坝面变形观测；B、坝体浸润线观测；C、渗流量观测；D水库水温观测。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项目资金全部用于工程的人工费、材料费、机械使用费等重点支出。不存在用于人员经费、公用经费、购置交通工具等与水利工程维修养护无关的支出，不存在滞留、侵占挪用和套取资金等问题。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呈贡区7座水库大坝安全观测服务费用62.9105万元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已全部使用于本项目。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区管水利工程管理所站管理经费9万元使用于水库泵站人员日常经费保障，草药蚂蚁药、水票水泵、购买，管理所日常费用缴纳等。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呈贡区农田水利设施维修养护费8万元使用于2020年梅子、乌龙一级站维修养护工程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项目资金管理情况分析。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按资金的来源、性质、类别，严格以各类资金的使用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及规定为依据，专款专用，提高资金的使用效益。在财政支农资金的使用和管理上，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建立健全了财务管理制度，严格遵守《会计法》及相关的财经制度；严格遵循审批程序使用资金，坚持按进度和质量拨付。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（二）项目实施情况分析。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上级部门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资金安排使用的相关要求，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我站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根据自身实际情况，申报使用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年度的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各项目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资金，并开展相应的水利工程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运行管理和维修养护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编制水利工程维修养护项目实施方案，以政府采购竞争性谈判方式选择施工单位，以直接委托方式确定监理单位。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（三）项目绩效情况分析。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1.项目经济性分析。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各项目均未超出预算。区管水利工程管理所站管理经费9万元，资金使用率97.5%。呈贡区农田水利设施维修养护费8万元，使用率99.95%。呈贡区7座水库大坝安全观测服务费用62.9105万元，资金使用率100%。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2.项目的效率性分析。</w:t>
      </w:r>
    </w:p>
    <w:p>
      <w:pPr>
        <w:ind w:firstLine="640" w:firstLineChars="200"/>
        <w:rPr>
          <w:rFonts w:hint="eastAsia" w:ascii="仿宋_GB2312" w:hAnsi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79.9105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eastAsia="zh-CN"/>
        </w:rPr>
        <w:t>主要涉及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多个小项目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eastAsia="zh-CN"/>
        </w:rPr>
        <w:t>均在今年完成所有项目内容。运行管理及零星维修养实施进度为全年按实际工作推进，既要保证正常管理工作和工程安全运行维护，又要保障在资金预算范畴和全年节约合理使用。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firstLine="640" w:firstLineChars="20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昆明市呈贡区2020年度水库工程观测及工程养护项目</w:t>
      </w:r>
    </w:p>
    <w:p>
      <w:pP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开工日期：2020年5月1日。合同期至2021年4月30日。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2020年12月按合同的工程内容建设完成前三期内容，总投资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62.9105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万元。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对呈贡区</w:t>
      </w:r>
      <w:r>
        <w:rPr>
          <w:rFonts w:hint="eastAsia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sz w:val="32"/>
          <w:szCs w:val="32"/>
          <w:lang w:eastAsia="zh-CN"/>
        </w:rPr>
        <w:t>座水库的大坝工程、输水闸门及启闭件、电路等设备设施进行维修养护工作，消除隐患，提高设施设备安全性能，保证水库运行安全和正常。</w:t>
      </w:r>
    </w:p>
    <w:p>
      <w:pPr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区管水利工程管理所（站）管理：根据往年进度开展今年工作。5月进行了库站矿泉水购买发放，6月购买办公用品，9月购买了人员保险，11月购买了农药草药，11月更换了部分宣传警示牌。</w:t>
      </w:r>
    </w:p>
    <w:p>
      <w:pPr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呈贡区农田水利设施维修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：8月开展2020年度梅子一级站乌龙一级站维修养护工程，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确保梅子站，乌龙一级站泵站各项设施正常运转，确保各项设备安全运行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；11月开展2020年度乌龙一级站梅子抽水站部分设备改造（1、2、3号变绝缘化改造及设备安装工程）</w:t>
      </w:r>
    </w:p>
    <w:p>
      <w:pPr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依照年初计划有序开展，在时限内完成，同时符合质量要求。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项目的效益性分析。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项目支出为水利工程管理养护，不产生经济效益。但管理支出保证了基本管理工作，维修养护后使工程的运行能力得到很大的保障，确保水库设施、设备的安全运行，延长了水利工程的使用年限，保证水库下游的安全和需水需求。</w:t>
      </w:r>
    </w:p>
    <w:p>
      <w:pPr>
        <w:numPr>
          <w:ilvl w:val="0"/>
          <w:numId w:val="4"/>
        </w:numPr>
        <w:ind w:firstLine="643" w:firstLineChars="20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综合评价情况及评价结论(</w:t>
      </w:r>
      <w:r>
        <w:rPr>
          <w:rFonts w:hint="eastAsia" w:asciiTheme="minorEastAsia" w:hAnsiTheme="minorEastAsia"/>
          <w:sz w:val="32"/>
          <w:szCs w:val="32"/>
        </w:rPr>
        <w:t>附相关评分表</w:t>
      </w:r>
      <w:r>
        <w:rPr>
          <w:rFonts w:hint="eastAsia" w:asciiTheme="minorEastAsia" w:hAnsiTheme="minorEastAsia"/>
          <w:b/>
          <w:sz w:val="32"/>
          <w:szCs w:val="32"/>
        </w:rPr>
        <w:t>)。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firstLine="640" w:firstLineChars="200"/>
        <w:jc w:val="both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2020年水利工程管理养护类区级财政预算资金的使用复核中央、省、市、区文件要求，符合呈贡区水利工程运行管养的需求。资金的使用合法合规合理，工程效益也得到保证。自评考核结果为良好。</w:t>
      </w:r>
    </w:p>
    <w:p>
      <w:pPr>
        <w:numPr>
          <w:ilvl w:val="0"/>
          <w:numId w:val="4"/>
        </w:numPr>
        <w:ind w:left="0" w:leftChars="0" w:firstLine="643" w:firstLineChars="200"/>
        <w:rPr>
          <w:rFonts w:hint="eastAsia" w:eastAsia="仿宋_GB2312"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绩效评价结果应用建议。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面对水利工程运行管</w:t>
      </w:r>
      <w:r>
        <w:rPr>
          <w:rFonts w:hint="eastAsia"/>
          <w:sz w:val="32"/>
          <w:szCs w:val="32"/>
          <w:lang w:val="en-US" w:eastAsia="zh-CN"/>
        </w:rPr>
        <w:t>养</w:t>
      </w:r>
      <w:r>
        <w:rPr>
          <w:rFonts w:hint="eastAsia" w:eastAsia="仿宋_GB2312"/>
          <w:sz w:val="32"/>
          <w:szCs w:val="32"/>
          <w:lang w:val="en-US" w:eastAsia="zh-CN"/>
        </w:rPr>
        <w:t>的新要求，应不断增加资金预算，</w:t>
      </w:r>
      <w:r>
        <w:rPr>
          <w:rFonts w:hint="eastAsia"/>
          <w:sz w:val="32"/>
          <w:szCs w:val="32"/>
          <w:lang w:val="en-US" w:eastAsia="zh-CN"/>
        </w:rPr>
        <w:t>使得管</w:t>
      </w:r>
      <w:r>
        <w:rPr>
          <w:rFonts w:hint="eastAsia" w:eastAsia="仿宋_GB2312"/>
          <w:sz w:val="32"/>
          <w:szCs w:val="32"/>
          <w:lang w:val="en-US" w:eastAsia="zh-CN"/>
        </w:rPr>
        <w:t>理不顾此失彼。</w:t>
      </w:r>
    </w:p>
    <w:p>
      <w:pPr>
        <w:ind w:firstLine="643" w:firstLineChars="20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七、主要经验及做法、存在的问题和建议。</w:t>
      </w:r>
    </w:p>
    <w:p>
      <w:pPr>
        <w:ind w:firstLine="640" w:firstLineChars="20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严格按照水利部、省水利厅、市水务局相关要求认真编制水利工程维修养护项目实施方案，严格按照</w:t>
      </w:r>
      <w:r>
        <w:rPr>
          <w:rFonts w:hint="eastAsia"/>
          <w:sz w:val="32"/>
          <w:szCs w:val="32"/>
          <w:lang w:val="en-US" w:eastAsia="zh-CN"/>
        </w:rPr>
        <w:t>程序</w:t>
      </w:r>
      <w:r>
        <w:rPr>
          <w:rFonts w:hint="eastAsia" w:eastAsia="仿宋_GB2312"/>
          <w:sz w:val="32"/>
          <w:szCs w:val="32"/>
          <w:lang w:val="en-US" w:eastAsia="zh-CN"/>
        </w:rPr>
        <w:t>组织实施。在项目管理中，加强质量监督，规范档案管理，加强督促指导。工程建设资金的使用和管理，严格遵照相关财务管理制度，严格遵守各项财经纪律，严格计划外开支，专款专用。</w:t>
      </w:r>
    </w:p>
    <w:p>
      <w:pPr>
        <w:ind w:firstLine="640" w:firstLineChars="20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在不改变资金性质和资金用途的前提下，把涉及小型农田水利建设的各项资金进行整合，统筹安排，集中使用，努力发挥资金的整体效益。</w:t>
      </w:r>
    </w:p>
    <w:p>
      <w:pPr>
        <w:jc w:val="center"/>
        <w:rPr>
          <w:rFonts w:ascii="仿宋_GB2312"/>
          <w:color w:val="auto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呈贡区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水利工程运行管理站</w:t>
      </w:r>
    </w:p>
    <w:p>
      <w:pPr>
        <w:ind w:firstLine="5440" w:firstLineChars="170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24FDFC"/>
    <w:multiLevelType w:val="singleLevel"/>
    <w:tmpl w:val="9824FD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E16DE6"/>
    <w:multiLevelType w:val="singleLevel"/>
    <w:tmpl w:val="99E16DE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7A6C597"/>
    <w:multiLevelType w:val="singleLevel"/>
    <w:tmpl w:val="C7A6C59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940AADF"/>
    <w:multiLevelType w:val="singleLevel"/>
    <w:tmpl w:val="1940AAD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20B4F"/>
    <w:rsid w:val="005140D3"/>
    <w:rsid w:val="02C91BFF"/>
    <w:rsid w:val="06C74707"/>
    <w:rsid w:val="0BD2235E"/>
    <w:rsid w:val="0CCB7FBC"/>
    <w:rsid w:val="0E990C11"/>
    <w:rsid w:val="0FCC4AAA"/>
    <w:rsid w:val="0FDB7722"/>
    <w:rsid w:val="139B3B97"/>
    <w:rsid w:val="13BD15FD"/>
    <w:rsid w:val="15085FD1"/>
    <w:rsid w:val="17357B3D"/>
    <w:rsid w:val="19CF09CB"/>
    <w:rsid w:val="1BBF269D"/>
    <w:rsid w:val="20530F41"/>
    <w:rsid w:val="20867234"/>
    <w:rsid w:val="20FF4996"/>
    <w:rsid w:val="217665B7"/>
    <w:rsid w:val="28F20B4F"/>
    <w:rsid w:val="28F85097"/>
    <w:rsid w:val="2DCD1BAB"/>
    <w:rsid w:val="31C94755"/>
    <w:rsid w:val="35690D34"/>
    <w:rsid w:val="382E30D2"/>
    <w:rsid w:val="386340CE"/>
    <w:rsid w:val="41047DB1"/>
    <w:rsid w:val="44556388"/>
    <w:rsid w:val="44571C30"/>
    <w:rsid w:val="49BA7479"/>
    <w:rsid w:val="4B593066"/>
    <w:rsid w:val="56A74EAD"/>
    <w:rsid w:val="5AE85A34"/>
    <w:rsid w:val="5B33475D"/>
    <w:rsid w:val="5C35044A"/>
    <w:rsid w:val="5DC660C4"/>
    <w:rsid w:val="5E14224A"/>
    <w:rsid w:val="5E1A2F9F"/>
    <w:rsid w:val="5F484655"/>
    <w:rsid w:val="662E0FBF"/>
    <w:rsid w:val="67DD40A9"/>
    <w:rsid w:val="6B8A3119"/>
    <w:rsid w:val="6D114A29"/>
    <w:rsid w:val="76CD610A"/>
    <w:rsid w:val="7BE02673"/>
    <w:rsid w:val="7C6E3127"/>
    <w:rsid w:val="7CE87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0"/>
      <w:sz w:val="32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2018-06-11T01:39:00Z</dcterms:created>
  <dc:creator>ZnAl</dc:creator>
  <cp:lastModifiedBy>ZnAl</cp:lastModifiedBy>
  <dcterms:modified xsi:type="dcterms:W3CDTF">2021-03-16T07:38:55Z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