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59" w:rsidRDefault="00E915CC">
      <w:pPr>
        <w:jc w:val="left"/>
        <w:rPr>
          <w:rFonts w:ascii="仿宋_GB2312" w:hAnsi="华文中宋"/>
          <w:bCs/>
          <w:szCs w:val="32"/>
        </w:rPr>
      </w:pPr>
      <w:r>
        <w:rPr>
          <w:rFonts w:ascii="仿宋_GB2312" w:hAnsi="华文中宋" w:hint="eastAsia"/>
          <w:bCs/>
          <w:szCs w:val="32"/>
        </w:rPr>
        <w:t>附件4-4:</w:t>
      </w:r>
    </w:p>
    <w:p w:rsidR="00477E59" w:rsidRDefault="00477E59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 w:rsidR="00AD51A0" w:rsidRDefault="00631E03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昆明市呈贡区区域评估事项（防洪影响评价）</w:t>
      </w:r>
      <w:r w:rsidR="00AD51A0" w:rsidRPr="00AD51A0">
        <w:rPr>
          <w:rFonts w:ascii="方正小标宋_GBK" w:eastAsia="方正小标宋_GBK" w:hint="eastAsia"/>
          <w:sz w:val="36"/>
          <w:szCs w:val="36"/>
        </w:rPr>
        <w:t>编制</w:t>
      </w:r>
    </w:p>
    <w:p w:rsidR="00477E59" w:rsidRDefault="00E915CC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项目支出绩效评价报告</w:t>
      </w:r>
    </w:p>
    <w:p w:rsidR="00477E59" w:rsidRDefault="00477E59">
      <w:pPr>
        <w:jc w:val="center"/>
        <w:rPr>
          <w:rFonts w:ascii="仿宋_GB2312"/>
          <w:szCs w:val="32"/>
        </w:rPr>
      </w:pPr>
    </w:p>
    <w:p w:rsidR="00477E59" w:rsidRDefault="00E915CC" w:rsidP="00AD51A0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一、基本情况</w:t>
      </w:r>
    </w:p>
    <w:p w:rsidR="00477E59" w:rsidRDefault="00E915CC" w:rsidP="00AD51A0">
      <w:pPr>
        <w:ind w:firstLineChars="200" w:firstLine="599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（一）项目概况。</w:t>
      </w:r>
    </w:p>
    <w:p w:rsidR="00631E03" w:rsidRDefault="00631E03" w:rsidP="00AD51A0">
      <w:pPr>
        <w:ind w:firstLineChars="200" w:firstLine="599"/>
        <w:rPr>
          <w:rFonts w:ascii="仿宋_GB2312" w:hAnsi="仿宋_GB2312" w:cs="仿宋_GB2312" w:hint="eastAsia"/>
          <w:szCs w:val="32"/>
        </w:rPr>
      </w:pPr>
      <w:r w:rsidRPr="00631E03">
        <w:rPr>
          <w:rFonts w:ascii="仿宋_GB2312" w:hint="eastAsia"/>
          <w:szCs w:val="32"/>
        </w:rPr>
        <w:t>对148k</w:t>
      </w:r>
      <w:r w:rsidRPr="00631E03">
        <w:rPr>
          <w:rFonts w:ascii="宋体" w:eastAsia="宋体" w:hAnsi="宋体" w:cs="宋体" w:hint="eastAsia"/>
          <w:szCs w:val="32"/>
        </w:rPr>
        <w:t>㎡</w:t>
      </w:r>
      <w:r w:rsidRPr="00631E03">
        <w:rPr>
          <w:rFonts w:ascii="仿宋_GB2312" w:hAnsi="仿宋_GB2312" w:cs="仿宋_GB2312" w:hint="eastAsia"/>
          <w:szCs w:val="32"/>
        </w:rPr>
        <w:t>范围内现有水库、河道、沟渠等泄洪设施进行详细调查、测绘等；结合当地水文气象资料进行洪水分析、计算；对已有和拟建泄洪设施的泄洪能力进行复核；最终对照相关防洪标准，进行综合评价，提出相关建议和意见</w:t>
      </w:r>
    </w:p>
    <w:p w:rsidR="00AD51A0" w:rsidRDefault="00E915CC" w:rsidP="00AD51A0">
      <w:pPr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（二）项目绩效目标。</w:t>
      </w:r>
    </w:p>
    <w:p w:rsidR="00631E03" w:rsidRDefault="00631E03" w:rsidP="00631E03">
      <w:pPr>
        <w:ind w:firstLineChars="200" w:firstLine="599"/>
        <w:rPr>
          <w:rFonts w:ascii="仿宋_GB2312" w:hint="eastAsia"/>
          <w:szCs w:val="32"/>
        </w:rPr>
      </w:pPr>
      <w:r w:rsidRPr="00631E03">
        <w:rPr>
          <w:rFonts w:ascii="仿宋_GB2312" w:hint="eastAsia"/>
          <w:szCs w:val="32"/>
        </w:rPr>
        <w:t>通过对区域范围内及周边的自然概况（地形地貌、地质、气象、水文、土壤及植被等）、排水管网、排水走向等进行调查，分析区域规划建设工程情况，对各区域进行防洪影响评估、审批，提供给进入该区域的建设项目共享使用，进一步提高审批效率，减轻企业负担，节约社会资源，加快建设项目落地。</w:t>
      </w:r>
    </w:p>
    <w:p w:rsidR="00477E59" w:rsidRDefault="00AD51A0" w:rsidP="00631E03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二</w:t>
      </w:r>
      <w:r w:rsidR="00E915CC">
        <w:rPr>
          <w:rFonts w:ascii="仿宋_GB2312" w:hint="eastAsia"/>
          <w:b/>
          <w:szCs w:val="32"/>
        </w:rPr>
        <w:t>、绩效评价工作情况</w:t>
      </w:r>
    </w:p>
    <w:p w:rsidR="00AD51A0" w:rsidRDefault="00E915CC" w:rsidP="00AD51A0">
      <w:pPr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（一）绩效评价目的。</w:t>
      </w:r>
    </w:p>
    <w:p w:rsidR="00AD51A0" w:rsidRDefault="00AD51A0" w:rsidP="00AD51A0">
      <w:pPr>
        <w:spacing w:line="560" w:lineRule="exact"/>
        <w:ind w:firstLineChars="200" w:firstLine="599"/>
        <w:rPr>
          <w:szCs w:val="32"/>
        </w:rPr>
      </w:pPr>
      <w:r w:rsidRPr="0058256A"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、</w:t>
      </w:r>
      <w:r>
        <w:rPr>
          <w:rFonts w:hint="eastAsia"/>
          <w:szCs w:val="32"/>
        </w:rPr>
        <w:t>项目立项的规范性、绩效目标设立的合理性、绩效指标的科学性、资金落实情况；</w:t>
      </w:r>
    </w:p>
    <w:p w:rsidR="00AD51A0" w:rsidRDefault="00AD51A0" w:rsidP="00AD51A0">
      <w:pPr>
        <w:spacing w:line="560" w:lineRule="exact"/>
        <w:ind w:firstLineChars="200" w:firstLine="599"/>
        <w:rPr>
          <w:szCs w:val="32"/>
        </w:rPr>
      </w:pPr>
      <w:r w:rsidRPr="0058256A"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、</w:t>
      </w:r>
      <w:r>
        <w:rPr>
          <w:rFonts w:hint="eastAsia"/>
          <w:szCs w:val="32"/>
        </w:rPr>
        <w:t>项目建设过程中的管理制度、采取的措施是否健全有效；</w:t>
      </w:r>
    </w:p>
    <w:p w:rsidR="00AD51A0" w:rsidRDefault="00AD51A0" w:rsidP="00AD51A0">
      <w:pPr>
        <w:spacing w:line="560" w:lineRule="exact"/>
        <w:ind w:firstLineChars="200" w:firstLine="599"/>
        <w:rPr>
          <w:szCs w:val="32"/>
        </w:rPr>
      </w:pPr>
      <w:r w:rsidRPr="0058256A">
        <w:rPr>
          <w:rFonts w:ascii="仿宋_GB2312" w:hint="eastAsia"/>
          <w:szCs w:val="32"/>
        </w:rPr>
        <w:lastRenderedPageBreak/>
        <w:t>3</w:t>
      </w:r>
      <w:r>
        <w:rPr>
          <w:rFonts w:ascii="仿宋_GB2312" w:hint="eastAsia"/>
          <w:szCs w:val="32"/>
        </w:rPr>
        <w:t>、</w:t>
      </w:r>
      <w:r>
        <w:rPr>
          <w:rFonts w:hint="eastAsia"/>
          <w:szCs w:val="32"/>
        </w:rPr>
        <w:t>项目完成的产生的经济效益、社会效益和生态效益；</w:t>
      </w:r>
    </w:p>
    <w:p w:rsidR="00AD51A0" w:rsidRPr="00AD51A0" w:rsidRDefault="00AD51A0" w:rsidP="00AD51A0">
      <w:pPr>
        <w:spacing w:line="560" w:lineRule="exact"/>
        <w:ind w:firstLineChars="200" w:firstLine="599"/>
        <w:rPr>
          <w:szCs w:val="32"/>
        </w:rPr>
      </w:pPr>
      <w:r w:rsidRPr="0058256A">
        <w:rPr>
          <w:rFonts w:ascii="仿宋_GB2312" w:hint="eastAsia"/>
          <w:szCs w:val="32"/>
        </w:rPr>
        <w:t>4</w:t>
      </w:r>
      <w:r>
        <w:rPr>
          <w:rFonts w:ascii="仿宋_GB2312" w:hint="eastAsia"/>
          <w:szCs w:val="32"/>
        </w:rPr>
        <w:t>、</w:t>
      </w:r>
      <w:r>
        <w:rPr>
          <w:rFonts w:hint="eastAsia"/>
          <w:szCs w:val="32"/>
        </w:rPr>
        <w:t>项目完成投入使用后的工程运行情况，群众满意度。</w:t>
      </w:r>
    </w:p>
    <w:p w:rsidR="00AD51A0" w:rsidRDefault="00E915CC" w:rsidP="00AD51A0">
      <w:pPr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</w:t>
      </w:r>
      <w:r w:rsidR="00AD51A0">
        <w:rPr>
          <w:rFonts w:ascii="仿宋_GB2312" w:hint="eastAsia"/>
          <w:szCs w:val="32"/>
        </w:rPr>
        <w:t>项目资金</w:t>
      </w:r>
    </w:p>
    <w:p w:rsidR="00AD51A0" w:rsidRDefault="00AD51A0" w:rsidP="00AD51A0">
      <w:pPr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项目预算资金13</w:t>
      </w:r>
      <w:r w:rsidR="00631E03">
        <w:rPr>
          <w:rFonts w:ascii="仿宋_GB2312" w:hint="eastAsia"/>
          <w:szCs w:val="32"/>
        </w:rPr>
        <w:t>1.00</w:t>
      </w:r>
      <w:r>
        <w:rPr>
          <w:rFonts w:ascii="仿宋_GB2312" w:hint="eastAsia"/>
          <w:szCs w:val="32"/>
        </w:rPr>
        <w:t>万元，到位资金</w:t>
      </w:r>
      <w:r w:rsidR="00631E03">
        <w:rPr>
          <w:rFonts w:ascii="仿宋_GB2312" w:hint="eastAsia"/>
          <w:szCs w:val="32"/>
        </w:rPr>
        <w:t>117.9</w:t>
      </w:r>
      <w:r>
        <w:rPr>
          <w:rFonts w:ascii="仿宋_GB2312" w:hint="eastAsia"/>
          <w:szCs w:val="32"/>
        </w:rPr>
        <w:t>万元，区财政年初预算安排45.00万元，年底调增7</w:t>
      </w:r>
      <w:r w:rsidR="00631E03">
        <w:rPr>
          <w:rFonts w:ascii="仿宋_GB2312" w:hint="eastAsia"/>
          <w:szCs w:val="32"/>
        </w:rPr>
        <w:t>2.9</w:t>
      </w:r>
      <w:r>
        <w:rPr>
          <w:rFonts w:ascii="仿宋_GB2312" w:hint="eastAsia"/>
          <w:szCs w:val="32"/>
        </w:rPr>
        <w:t>万元。</w:t>
      </w:r>
    </w:p>
    <w:p w:rsidR="00AD51A0" w:rsidRDefault="00E915CC" w:rsidP="00AD51A0">
      <w:pPr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（三）</w:t>
      </w:r>
      <w:r w:rsidR="00AD51A0">
        <w:rPr>
          <w:rFonts w:ascii="仿宋_GB2312" w:hint="eastAsia"/>
          <w:szCs w:val="32"/>
        </w:rPr>
        <w:t>项目组织情况分析</w:t>
      </w:r>
    </w:p>
    <w:p w:rsidR="00AD51A0" w:rsidRDefault="00AD51A0" w:rsidP="00AD51A0">
      <w:pPr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该项目经区防办办理政府采购手续，在公共资源交易中心抽取招标机构，20</w:t>
      </w:r>
      <w:r w:rsidR="00631E03">
        <w:rPr>
          <w:rFonts w:ascii="仿宋_GB2312" w:hint="eastAsia"/>
          <w:szCs w:val="32"/>
        </w:rPr>
        <w:t>19</w:t>
      </w:r>
      <w:r>
        <w:rPr>
          <w:rFonts w:ascii="仿宋_GB2312" w:hint="eastAsia"/>
          <w:szCs w:val="32"/>
        </w:rPr>
        <w:t>年</w:t>
      </w:r>
      <w:r w:rsidR="00631E03">
        <w:rPr>
          <w:rFonts w:ascii="仿宋_GB2312" w:hint="eastAsia"/>
          <w:szCs w:val="32"/>
        </w:rPr>
        <w:t>12</w:t>
      </w:r>
      <w:r>
        <w:rPr>
          <w:rFonts w:ascii="仿宋_GB2312" w:hint="eastAsia"/>
          <w:szCs w:val="32"/>
        </w:rPr>
        <w:t>月</w:t>
      </w:r>
      <w:r w:rsidR="00631E03">
        <w:rPr>
          <w:rFonts w:ascii="仿宋_GB2312" w:hint="eastAsia"/>
          <w:szCs w:val="32"/>
        </w:rPr>
        <w:t>25</w:t>
      </w:r>
      <w:r>
        <w:rPr>
          <w:rFonts w:ascii="仿宋_GB2312" w:hint="eastAsia"/>
          <w:szCs w:val="32"/>
        </w:rPr>
        <w:t>日由</w:t>
      </w:r>
      <w:r w:rsidR="00631E03">
        <w:rPr>
          <w:rFonts w:ascii="仿宋_GB2312" w:hint="eastAsia"/>
          <w:szCs w:val="32"/>
        </w:rPr>
        <w:t>新华工程咨询</w:t>
      </w:r>
      <w:r>
        <w:rPr>
          <w:rFonts w:ascii="仿宋_GB2312" w:hint="eastAsia"/>
          <w:szCs w:val="32"/>
        </w:rPr>
        <w:t>有限公司在昆明市公共交易中心开展公开招标工作，中标单位为云南润晶工程技术（集团）股份有限公司，中标价为13</w:t>
      </w:r>
      <w:r w:rsidR="00631E03">
        <w:rPr>
          <w:rFonts w:ascii="仿宋_GB2312" w:hint="eastAsia"/>
          <w:szCs w:val="32"/>
        </w:rPr>
        <w:t>10000.00</w:t>
      </w:r>
      <w:r>
        <w:rPr>
          <w:rFonts w:ascii="仿宋_GB2312" w:hint="eastAsia"/>
          <w:szCs w:val="32"/>
        </w:rPr>
        <w:t>元</w:t>
      </w:r>
      <w:r w:rsidR="009E5412">
        <w:rPr>
          <w:rFonts w:ascii="仿宋_GB2312" w:hint="eastAsia"/>
          <w:szCs w:val="32"/>
        </w:rPr>
        <w:t>。</w:t>
      </w:r>
    </w:p>
    <w:p w:rsidR="009E5412" w:rsidRDefault="009E5412" w:rsidP="009E5412">
      <w:pPr>
        <w:topLinePunct/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（四）项目管理情况分析</w:t>
      </w:r>
    </w:p>
    <w:p w:rsidR="009E5412" w:rsidRPr="009E5412" w:rsidRDefault="009E5412" w:rsidP="00AD51A0">
      <w:pPr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该项目于</w:t>
      </w:r>
    </w:p>
    <w:p w:rsidR="00477E59" w:rsidRDefault="009E5412" w:rsidP="00AD51A0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三</w:t>
      </w:r>
      <w:r w:rsidR="00E915CC">
        <w:rPr>
          <w:rFonts w:ascii="仿宋_GB2312" w:hint="eastAsia"/>
          <w:b/>
          <w:szCs w:val="32"/>
        </w:rPr>
        <w:t>、绩效评价指标分析情况</w:t>
      </w:r>
    </w:p>
    <w:p w:rsidR="00477E59" w:rsidRDefault="00E915CC" w:rsidP="00AD51A0">
      <w:pPr>
        <w:ind w:firstLineChars="200" w:firstLine="599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（一）项目资金情况分析。</w:t>
      </w:r>
      <w:r>
        <w:rPr>
          <w:rFonts w:ascii="仿宋_GB2312"/>
          <w:szCs w:val="32"/>
        </w:rPr>
        <w:t>1.</w:t>
      </w:r>
      <w:r>
        <w:rPr>
          <w:rFonts w:ascii="仿宋_GB2312" w:hint="eastAsia"/>
          <w:szCs w:val="32"/>
        </w:rPr>
        <w:t>项目资金到位情况分析。</w:t>
      </w:r>
      <w:r>
        <w:rPr>
          <w:rFonts w:ascii="仿宋_GB2312"/>
          <w:szCs w:val="32"/>
        </w:rPr>
        <w:t>2.</w:t>
      </w:r>
      <w:r>
        <w:rPr>
          <w:rFonts w:ascii="仿宋_GB2312" w:hint="eastAsia"/>
          <w:szCs w:val="32"/>
        </w:rPr>
        <w:t>项目资金使用情况分析。</w:t>
      </w:r>
      <w:r>
        <w:rPr>
          <w:rFonts w:ascii="仿宋_GB2312"/>
          <w:szCs w:val="32"/>
        </w:rPr>
        <w:t>3.</w:t>
      </w:r>
      <w:r>
        <w:rPr>
          <w:rFonts w:ascii="仿宋_GB2312" w:hint="eastAsia"/>
          <w:szCs w:val="32"/>
        </w:rPr>
        <w:t>项目资金管理情况分析。</w:t>
      </w:r>
    </w:p>
    <w:p w:rsidR="00477E59" w:rsidRDefault="00E915CC" w:rsidP="00AD51A0">
      <w:pPr>
        <w:ind w:firstLineChars="200" w:firstLine="599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（二）项目实施情况分析。</w:t>
      </w:r>
      <w:r>
        <w:rPr>
          <w:rFonts w:ascii="仿宋_GB2312"/>
          <w:szCs w:val="32"/>
        </w:rPr>
        <w:t>1.</w:t>
      </w:r>
      <w:r>
        <w:rPr>
          <w:rFonts w:ascii="仿宋_GB2312" w:hint="eastAsia"/>
          <w:szCs w:val="32"/>
        </w:rPr>
        <w:t>项目组织情况分析。</w:t>
      </w:r>
      <w:r>
        <w:rPr>
          <w:rFonts w:ascii="仿宋_GB2312"/>
          <w:szCs w:val="32"/>
        </w:rPr>
        <w:t>2.</w:t>
      </w:r>
      <w:r>
        <w:rPr>
          <w:rFonts w:ascii="仿宋_GB2312" w:hint="eastAsia"/>
          <w:szCs w:val="32"/>
        </w:rPr>
        <w:t>项目管理情况分析。</w:t>
      </w:r>
    </w:p>
    <w:p w:rsidR="00477E59" w:rsidRDefault="00E915CC" w:rsidP="00AD51A0">
      <w:pPr>
        <w:ind w:firstLineChars="200" w:firstLine="599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（三）项目绩效情况分析。</w:t>
      </w:r>
    </w:p>
    <w:p w:rsidR="00477E59" w:rsidRDefault="00E915CC" w:rsidP="00AD51A0">
      <w:pPr>
        <w:ind w:firstLineChars="200" w:firstLine="599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ascii="仿宋_GB2312" w:hint="eastAsia"/>
          <w:szCs w:val="32"/>
        </w:rPr>
        <w:t>项目经济性分析。（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）项目成本（预算）控制情况。（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）项目成本（预算）节约情况。</w:t>
      </w:r>
    </w:p>
    <w:p w:rsidR="00477E59" w:rsidRDefault="00E915CC" w:rsidP="00AD51A0">
      <w:pPr>
        <w:ind w:firstLineChars="200" w:firstLine="599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ascii="仿宋_GB2312" w:hint="eastAsia"/>
          <w:szCs w:val="32"/>
        </w:rPr>
        <w:t>项目的效率性分析。（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）项目的实施进度。（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）项目完成质量。</w:t>
      </w:r>
    </w:p>
    <w:p w:rsidR="00477E59" w:rsidRDefault="00E915CC" w:rsidP="00AD51A0">
      <w:pPr>
        <w:ind w:firstLineChars="200" w:firstLine="599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lastRenderedPageBreak/>
        <w:t>3.</w:t>
      </w:r>
      <w:r>
        <w:rPr>
          <w:rFonts w:ascii="仿宋_GB2312" w:hint="eastAsia"/>
          <w:szCs w:val="32"/>
        </w:rPr>
        <w:t>项目的效益性分析。（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）项目预期目标完成程度。（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）项目实施对经济和社会的影响。</w:t>
      </w:r>
    </w:p>
    <w:p w:rsidR="00477E59" w:rsidRDefault="00E915CC" w:rsidP="00AD51A0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五、综合评价情况及评价结论</w:t>
      </w:r>
      <w:r>
        <w:rPr>
          <w:rFonts w:ascii="仿宋_GB2312" w:hint="eastAsia"/>
          <w:bCs/>
          <w:szCs w:val="32"/>
        </w:rPr>
        <w:t>（附相关评分表）</w:t>
      </w:r>
      <w:r>
        <w:rPr>
          <w:rFonts w:ascii="仿宋_GB2312" w:hint="eastAsia"/>
          <w:b/>
          <w:szCs w:val="32"/>
        </w:rPr>
        <w:t>。</w:t>
      </w:r>
    </w:p>
    <w:p w:rsidR="00477E59" w:rsidRDefault="00E915CC" w:rsidP="00AD51A0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六、绩效评价结果应用建议</w:t>
      </w:r>
      <w:r>
        <w:rPr>
          <w:rFonts w:ascii="仿宋_GB2312" w:hint="eastAsia"/>
          <w:bCs/>
          <w:szCs w:val="32"/>
        </w:rPr>
        <w:t>（以后年度预算安排、评价结果公开等）</w:t>
      </w:r>
      <w:r>
        <w:rPr>
          <w:rFonts w:ascii="仿宋_GB2312" w:hint="eastAsia"/>
          <w:b/>
          <w:szCs w:val="32"/>
        </w:rPr>
        <w:t>。</w:t>
      </w:r>
    </w:p>
    <w:p w:rsidR="00477E59" w:rsidRDefault="00E915CC" w:rsidP="00AD51A0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七、主要经验及做法、存在的问题和建议。</w:t>
      </w:r>
    </w:p>
    <w:p w:rsidR="00477E59" w:rsidRDefault="00E915CC" w:rsidP="00AD51A0">
      <w:pPr>
        <w:ind w:firstLineChars="200" w:firstLine="602"/>
      </w:pPr>
      <w:r>
        <w:rPr>
          <w:rFonts w:ascii="仿宋_GB2312" w:hint="eastAsia"/>
          <w:b/>
          <w:szCs w:val="32"/>
        </w:rPr>
        <w:t>八、其他需说明的问题。</w:t>
      </w:r>
    </w:p>
    <w:p w:rsidR="00E915CC" w:rsidRDefault="00E915CC">
      <w:pPr>
        <w:spacing w:line="600" w:lineRule="exact"/>
        <w:rPr>
          <w:rFonts w:ascii="仿宋_GB2312"/>
          <w:sz w:val="28"/>
          <w:szCs w:val="28"/>
        </w:rPr>
      </w:pPr>
    </w:p>
    <w:sectPr w:rsidR="00E915CC" w:rsidSect="00477E59">
      <w:footerReference w:type="even" r:id="rId6"/>
      <w:footerReference w:type="default" r:id="rId7"/>
      <w:pgSz w:w="11907" w:h="16840"/>
      <w:pgMar w:top="1757" w:right="1757" w:bottom="1757" w:left="1757" w:header="851" w:footer="1304" w:gutter="0"/>
      <w:cols w:space="720"/>
      <w:docGrid w:type="linesAndChars" w:linePitch="587" w:charSpace="-41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68D" w:rsidRDefault="00FF168D">
      <w:r>
        <w:separator/>
      </w:r>
    </w:p>
  </w:endnote>
  <w:endnote w:type="continuationSeparator" w:id="1">
    <w:p w:rsidR="00FF168D" w:rsidRDefault="00FF1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59" w:rsidRDefault="00E915CC">
    <w:pPr>
      <w:pStyle w:val="a5"/>
      <w:framePr w:wrap="around" w:vAnchor="text" w:hAnchor="margin" w:xAlign="outside" w:y="1"/>
      <w:ind w:left="335"/>
      <w:rPr>
        <w:rStyle w:val="a3"/>
        <w:rFonts w:ascii="宋体" w:eastAsia="宋体" w:hAnsi="宋体"/>
        <w:sz w:val="28"/>
      </w:rPr>
    </w:pPr>
    <w:r>
      <w:rPr>
        <w:rStyle w:val="a3"/>
        <w:rFonts w:ascii="宋体" w:eastAsia="宋体" w:hAnsi="宋体"/>
        <w:sz w:val="28"/>
      </w:rPr>
      <w:t>—</w:t>
    </w:r>
    <w:r w:rsidR="00477E59"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PAGE  </w:instrText>
    </w:r>
    <w:r w:rsidR="00477E59">
      <w:rPr>
        <w:rFonts w:ascii="宋体" w:eastAsia="宋体" w:hAnsi="宋体"/>
        <w:sz w:val="28"/>
      </w:rPr>
      <w:fldChar w:fldCharType="separate"/>
    </w:r>
    <w:r w:rsidR="00631E03">
      <w:rPr>
        <w:rStyle w:val="a3"/>
        <w:rFonts w:ascii="宋体" w:eastAsia="宋体" w:hAnsi="宋体"/>
        <w:noProof/>
        <w:sz w:val="28"/>
      </w:rPr>
      <w:t>2</w:t>
    </w:r>
    <w:r w:rsidR="00477E59">
      <w:rPr>
        <w:rFonts w:ascii="宋体" w:eastAsia="宋体" w:hAnsi="宋体"/>
        <w:sz w:val="28"/>
      </w:rPr>
      <w:fldChar w:fldCharType="end"/>
    </w:r>
    <w:r>
      <w:rPr>
        <w:rStyle w:val="a3"/>
        <w:rFonts w:ascii="宋体" w:eastAsia="宋体" w:hAnsi="宋体"/>
        <w:sz w:val="28"/>
      </w:rPr>
      <w:t>—</w:t>
    </w:r>
  </w:p>
  <w:p w:rsidR="00477E59" w:rsidRDefault="00477E59">
    <w:pPr>
      <w:pStyle w:val="a5"/>
      <w:ind w:left="300" w:right="360" w:firstLine="360"/>
      <w:rPr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59" w:rsidRDefault="00E915CC">
    <w:pPr>
      <w:pStyle w:val="a5"/>
      <w:framePr w:wrap="around" w:vAnchor="text" w:hAnchor="margin" w:xAlign="outside" w:y="1"/>
      <w:ind w:right="335"/>
      <w:rPr>
        <w:rStyle w:val="a3"/>
        <w:rFonts w:ascii="宋体" w:eastAsia="宋体" w:hAnsi="宋体"/>
        <w:sz w:val="28"/>
      </w:rPr>
    </w:pPr>
    <w:r>
      <w:rPr>
        <w:rStyle w:val="a3"/>
        <w:rFonts w:ascii="宋体" w:eastAsia="宋体" w:hAnsi="宋体"/>
        <w:sz w:val="28"/>
      </w:rPr>
      <w:t>—</w:t>
    </w:r>
    <w:r w:rsidR="00477E59"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PAGE  </w:instrText>
    </w:r>
    <w:r w:rsidR="00477E59">
      <w:rPr>
        <w:rFonts w:ascii="宋体" w:eastAsia="宋体" w:hAnsi="宋体"/>
        <w:sz w:val="28"/>
      </w:rPr>
      <w:fldChar w:fldCharType="separate"/>
    </w:r>
    <w:r w:rsidR="00631E03">
      <w:rPr>
        <w:rStyle w:val="a3"/>
        <w:rFonts w:ascii="宋体" w:eastAsia="宋体" w:hAnsi="宋体"/>
        <w:noProof/>
        <w:sz w:val="28"/>
      </w:rPr>
      <w:t>1</w:t>
    </w:r>
    <w:r w:rsidR="00477E59">
      <w:rPr>
        <w:rFonts w:ascii="宋体" w:eastAsia="宋体" w:hAnsi="宋体"/>
        <w:sz w:val="28"/>
      </w:rPr>
      <w:fldChar w:fldCharType="end"/>
    </w:r>
    <w:r>
      <w:rPr>
        <w:rStyle w:val="a3"/>
        <w:rFonts w:ascii="宋体" w:eastAsia="宋体" w:hAnsi="宋体"/>
        <w:sz w:val="28"/>
      </w:rPr>
      <w:t>—</w:t>
    </w:r>
  </w:p>
  <w:p w:rsidR="00477E59" w:rsidRDefault="00477E59">
    <w:pPr>
      <w:pStyle w:val="a5"/>
      <w:ind w:right="360" w:firstLine="36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68D" w:rsidRDefault="00FF168D">
      <w:r>
        <w:separator/>
      </w:r>
    </w:p>
  </w:footnote>
  <w:footnote w:type="continuationSeparator" w:id="1">
    <w:p w:rsidR="00FF168D" w:rsidRDefault="00FF1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evenAndOddHeaders/>
  <w:drawingGridHorizontalSpacing w:val="150"/>
  <w:drawingGridVerticalSpacing w:val="587"/>
  <w:displayHorizont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172A27"/>
    <w:rsid w:val="00477E59"/>
    <w:rsid w:val="00631E03"/>
    <w:rsid w:val="009E5412"/>
    <w:rsid w:val="00AD51A0"/>
    <w:rsid w:val="00E915CC"/>
    <w:rsid w:val="00FF168D"/>
    <w:rsid w:val="45E66725"/>
    <w:rsid w:val="511F3696"/>
    <w:rsid w:val="560E420E"/>
    <w:rsid w:val="613E4268"/>
    <w:rsid w:val="6AFB357B"/>
    <w:rsid w:val="6C8F1413"/>
    <w:rsid w:val="7BB6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5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7E59"/>
    <w:rPr>
      <w:rFonts w:cs="Times New Roman"/>
    </w:rPr>
  </w:style>
  <w:style w:type="character" w:styleId="a4">
    <w:name w:val="Hyperlink"/>
    <w:basedOn w:val="a0"/>
    <w:rsid w:val="00477E59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5"/>
    <w:rsid w:val="00477E59"/>
    <w:rPr>
      <w:rFonts w:eastAsia="仿宋_GB2312" w:cs="Times New Roman"/>
      <w:sz w:val="18"/>
      <w:szCs w:val="18"/>
    </w:rPr>
  </w:style>
  <w:style w:type="character" w:customStyle="1" w:styleId="Char0">
    <w:name w:val="正文文本缩进 Char"/>
    <w:basedOn w:val="a0"/>
    <w:link w:val="a6"/>
    <w:rsid w:val="00477E59"/>
    <w:rPr>
      <w:rFonts w:eastAsia="仿宋_GB2312" w:cs="Times New Roman"/>
      <w:sz w:val="20"/>
      <w:szCs w:val="20"/>
    </w:rPr>
  </w:style>
  <w:style w:type="character" w:customStyle="1" w:styleId="Char1">
    <w:name w:val="页眉 Char"/>
    <w:basedOn w:val="a0"/>
    <w:link w:val="a7"/>
    <w:rsid w:val="00477E59"/>
    <w:rPr>
      <w:rFonts w:eastAsia="仿宋_GB2312" w:cs="Times New Roman"/>
      <w:sz w:val="18"/>
      <w:szCs w:val="18"/>
    </w:rPr>
  </w:style>
  <w:style w:type="character" w:customStyle="1" w:styleId="Char2">
    <w:name w:val="日期 Char"/>
    <w:basedOn w:val="a0"/>
    <w:link w:val="a8"/>
    <w:rsid w:val="00477E59"/>
    <w:rPr>
      <w:rFonts w:eastAsia="仿宋_GB2312" w:cs="Times New Roman"/>
      <w:sz w:val="20"/>
      <w:szCs w:val="20"/>
    </w:rPr>
  </w:style>
  <w:style w:type="paragraph" w:styleId="a8">
    <w:name w:val="Date"/>
    <w:basedOn w:val="a"/>
    <w:next w:val="a"/>
    <w:link w:val="Char2"/>
    <w:rsid w:val="00477E59"/>
    <w:pPr>
      <w:ind w:leftChars="2500" w:left="100"/>
    </w:pPr>
    <w:rPr>
      <w:sz w:val="20"/>
    </w:rPr>
  </w:style>
  <w:style w:type="paragraph" w:styleId="a7">
    <w:name w:val="header"/>
    <w:basedOn w:val="a"/>
    <w:link w:val="Char1"/>
    <w:rsid w:val="00477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link w:val="Char0"/>
    <w:rsid w:val="00477E59"/>
    <w:pPr>
      <w:ind w:firstLineChars="200" w:firstLine="632"/>
    </w:pPr>
    <w:rPr>
      <w:sz w:val="20"/>
    </w:rPr>
  </w:style>
  <w:style w:type="paragraph" w:styleId="a5">
    <w:name w:val="footer"/>
    <w:basedOn w:val="a"/>
    <w:link w:val="Char"/>
    <w:rsid w:val="00477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">
    <w:name w:val="Char Char Char Char Char Char"/>
    <w:basedOn w:val="a"/>
    <w:rsid w:val="00477E59"/>
    <w:pPr>
      <w:adjustRightInd w:val="0"/>
    </w:pPr>
    <w:rPr>
      <w:rFonts w:ascii="Tahoma" w:eastAsia="宋体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145</Words>
  <Characters>831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家用电脑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益财会〔2002〕4号</dc:title>
  <dc:creator>y</dc:creator>
  <cp:lastModifiedBy>FeiRou</cp:lastModifiedBy>
  <cp:revision>2</cp:revision>
  <cp:lastPrinted>2017-04-21T07:44:00Z</cp:lastPrinted>
  <dcterms:created xsi:type="dcterms:W3CDTF">2021-03-31T15:37:00Z</dcterms:created>
  <dcterms:modified xsi:type="dcterms:W3CDTF">2021-03-31T15:37:00Z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