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城乡一体化住户调查抽样工作</w:t>
      </w:r>
      <w:r>
        <w:rPr>
          <w:rFonts w:hint="eastAsia" w:asciiTheme="majorEastAsia" w:hAnsiTheme="majorEastAsia" w:eastAsiaTheme="majorEastAsia" w:cstheme="majorEastAsia"/>
          <w:b/>
          <w:bCs/>
          <w:sz w:val="44"/>
          <w:szCs w:val="44"/>
        </w:rPr>
        <w:t>项目支出</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绩效评价报告</w:t>
      </w:r>
    </w:p>
    <w:p>
      <w:pPr>
        <w:jc w:val="center"/>
        <w:rPr>
          <w:rFonts w:hint="eastAsia" w:asciiTheme="majorEastAsia" w:hAnsiTheme="majorEastAsia" w:eastAsiaTheme="majorEastAsia" w:cstheme="majorEastAsia"/>
          <w:b/>
          <w:bCs/>
          <w:sz w:val="44"/>
          <w:szCs w:val="44"/>
        </w:rPr>
      </w:pPr>
    </w:p>
    <w:p>
      <w:pPr>
        <w:ind w:firstLine="643" w:firstLineChars="200"/>
        <w:rPr>
          <w:rFonts w:ascii="仿宋_GB2312"/>
          <w:b/>
          <w:szCs w:val="32"/>
        </w:rPr>
      </w:pPr>
      <w:r>
        <w:rPr>
          <w:rFonts w:hint="eastAsia" w:ascii="仿宋_GB2312"/>
          <w:b/>
          <w:szCs w:val="32"/>
        </w:rPr>
        <w:t>一、基本情况</w:t>
      </w:r>
    </w:p>
    <w:p>
      <w:pPr>
        <w:ind w:firstLine="645"/>
        <w:rPr>
          <w:rFonts w:hint="eastAsia" w:ascii="仿宋_GB2312"/>
          <w:szCs w:val="32"/>
        </w:rPr>
      </w:pPr>
      <w:r>
        <w:rPr>
          <w:rFonts w:hint="eastAsia" w:ascii="仿宋_GB2312"/>
          <w:szCs w:val="32"/>
        </w:rPr>
        <w:t>（一）项目概况。</w:t>
      </w:r>
    </w:p>
    <w:p>
      <w:pPr>
        <w:ind w:firstLine="645"/>
        <w:rPr>
          <w:rFonts w:ascii="黑体" w:eastAsia="黑体"/>
          <w:sz w:val="32"/>
          <w:szCs w:val="32"/>
        </w:rPr>
      </w:pPr>
      <w:r>
        <w:rPr>
          <w:rFonts w:hint="eastAsia" w:ascii="仿宋_GB2312" w:eastAsia="仿宋_GB2312"/>
          <w:color w:val="333333"/>
          <w:sz w:val="32"/>
          <w:szCs w:val="32"/>
        </w:rPr>
        <w:t>城乡住户一体化</w:t>
      </w:r>
      <w:r>
        <w:rPr>
          <w:rFonts w:hint="eastAsia" w:ascii="仿宋_GB2312"/>
          <w:color w:val="333333"/>
          <w:sz w:val="32"/>
          <w:szCs w:val="32"/>
          <w:lang w:eastAsia="zh-CN"/>
        </w:rPr>
        <w:t>住户</w:t>
      </w:r>
      <w:r>
        <w:rPr>
          <w:rFonts w:hint="eastAsia" w:ascii="仿宋_GB2312" w:eastAsia="仿宋_GB2312"/>
          <w:color w:val="333333"/>
          <w:sz w:val="32"/>
          <w:szCs w:val="32"/>
        </w:rPr>
        <w:t>调查是经国务院批准，由国家统计局组织实施的一项重要工作，目的是要建立城乡一体的住户调查体系，通过六个"统一"（建立统一的住户调查平台、统一调查指标、统一抽样方法、统一调查过程、统一数据处理、统一数据发布），为提高调查数据质量、维护调查数据权威、增强调查数据的适用性创造条件。城乡住户一体化调查的内容主要包括居民现金和实物收支情况、住户成员及劳动力从业情况、居民家庭食品和能源消费情况、住房和耐用消费品拥有情况、家庭经营和生产投资情况、社区基本情况以及其他民生状况等。涉及范围包括全区6个街道13个社区的150户调查户。</w:t>
      </w:r>
    </w:p>
    <w:p>
      <w:pPr>
        <w:numPr>
          <w:numId w:val="0"/>
        </w:numPr>
        <w:ind w:firstLine="640" w:firstLineChars="200"/>
        <w:rPr>
          <w:rFonts w:hint="eastAsia" w:ascii="仿宋_GB2312"/>
          <w:szCs w:val="32"/>
        </w:rPr>
      </w:pPr>
      <w:r>
        <w:rPr>
          <w:rFonts w:hint="eastAsia" w:ascii="仿宋_GB2312"/>
          <w:szCs w:val="32"/>
          <w:lang w:eastAsia="zh-CN"/>
        </w:rPr>
        <w:t>（二）</w:t>
      </w:r>
      <w:r>
        <w:rPr>
          <w:rFonts w:hint="eastAsia" w:ascii="仿宋_GB2312"/>
          <w:szCs w:val="32"/>
        </w:rPr>
        <w:t>项目绩效目标。</w:t>
      </w:r>
    </w:p>
    <w:p>
      <w:pPr>
        <w:ind w:firstLine="640" w:firstLineChars="200"/>
        <w:rPr>
          <w:rFonts w:ascii="楷体_GB2312" w:eastAsia="楷体_GB2312"/>
          <w:sz w:val="32"/>
          <w:szCs w:val="32"/>
        </w:rPr>
      </w:pPr>
      <w:r>
        <w:rPr>
          <w:rFonts w:hint="eastAsia" w:ascii="仿宋_GB2312" w:hAnsi="宋体" w:eastAsia="仿宋_GB2312" w:cs="宋体"/>
          <w:color w:val="000000"/>
          <w:sz w:val="32"/>
          <w:szCs w:val="32"/>
        </w:rPr>
        <w:t>全力落实2017年住户调查一体化工作，巩固城乡住户调查一体化改革的成果，确保2017年住户调查工作的顺利进行，为全区实现居民收入“倍增计划”提供决策参考，为各有关部门制定居民增收政策提供数据指导，促进民生改善，实现经济社会又好又快的发展。</w:t>
      </w:r>
      <w:r>
        <w:rPr>
          <w:rFonts w:ascii="宋体" w:hAnsi="宋体" w:eastAsia="宋体" w:cs="宋体"/>
          <w:color w:val="000000"/>
          <w:sz w:val="24"/>
          <w:szCs w:val="24"/>
        </w:rPr>
        <w:t xml:space="preserve"> </w:t>
      </w:r>
    </w:p>
    <w:p>
      <w:pPr>
        <w:numPr>
          <w:numId w:val="0"/>
        </w:numPr>
        <w:rPr>
          <w:rFonts w:hint="eastAsia" w:ascii="仿宋_GB2312"/>
          <w:szCs w:val="32"/>
        </w:rPr>
      </w:pPr>
    </w:p>
    <w:p>
      <w:pPr>
        <w:numPr>
          <w:numId w:val="0"/>
        </w:numPr>
        <w:ind w:firstLine="643" w:firstLineChars="200"/>
        <w:rPr>
          <w:rFonts w:hint="eastAsia" w:ascii="仿宋_GB2312"/>
          <w:b/>
          <w:szCs w:val="32"/>
          <w:highlight w:val="none"/>
        </w:rPr>
      </w:pPr>
      <w:r>
        <w:rPr>
          <w:rFonts w:hint="eastAsia" w:ascii="仿宋_GB2312"/>
          <w:b/>
          <w:szCs w:val="32"/>
          <w:highlight w:val="none"/>
          <w:lang w:eastAsia="zh-CN"/>
        </w:rPr>
        <w:t>二、</w:t>
      </w:r>
      <w:r>
        <w:rPr>
          <w:rFonts w:hint="eastAsia" w:ascii="仿宋_GB2312"/>
          <w:b/>
          <w:szCs w:val="32"/>
          <w:highlight w:val="none"/>
        </w:rPr>
        <w:t>项目单位绩效报告情况。</w:t>
      </w:r>
    </w:p>
    <w:p>
      <w:pPr>
        <w:numPr>
          <w:ilvl w:val="0"/>
          <w:numId w:val="0"/>
        </w:numPr>
        <w:ind w:firstLine="640" w:firstLineChars="200"/>
        <w:rPr>
          <w:rFonts w:hint="eastAsia" w:ascii="仿宋_GB2312" w:hAnsi="仿宋_GB2312" w:eastAsia="仿宋_GB2312" w:cs="仿宋_GB2312"/>
          <w:b w:val="0"/>
          <w:bCs/>
          <w:szCs w:val="32"/>
          <w:highlight w:val="none"/>
          <w:lang w:eastAsia="zh-CN"/>
        </w:rPr>
      </w:pPr>
      <w:r>
        <w:rPr>
          <w:rFonts w:hint="eastAsia" w:ascii="仿宋_GB2312" w:hAnsi="仿宋_GB2312" w:eastAsia="仿宋_GB2312" w:cs="仿宋_GB2312"/>
          <w:b w:val="0"/>
          <w:bCs/>
          <w:szCs w:val="32"/>
          <w:highlight w:val="none"/>
          <w:lang w:eastAsia="zh-CN"/>
        </w:rPr>
        <w:t>项目</w:t>
      </w:r>
      <w:r>
        <w:rPr>
          <w:rFonts w:hint="eastAsia" w:ascii="仿宋_GB2312" w:hAnsi="仿宋_GB2312" w:cs="仿宋_GB2312"/>
          <w:b w:val="0"/>
          <w:bCs/>
          <w:szCs w:val="32"/>
          <w:highlight w:val="none"/>
          <w:lang w:eastAsia="zh-CN"/>
        </w:rPr>
        <w:t>科室</w:t>
      </w:r>
      <w:r>
        <w:rPr>
          <w:rFonts w:hint="eastAsia" w:ascii="仿宋_GB2312" w:hAnsi="仿宋_GB2312" w:eastAsia="仿宋_GB2312" w:cs="仿宋_GB2312"/>
          <w:b w:val="0"/>
          <w:bCs/>
          <w:szCs w:val="32"/>
          <w:highlight w:val="none"/>
          <w:lang w:eastAsia="zh-CN"/>
        </w:rPr>
        <w:t>建立健全项目实施预算方案、财务管理制度和会计核算制度，此次绩效评价过程中未发现有截留、挤占或挪用项目资金情况。</w:t>
      </w:r>
    </w:p>
    <w:p>
      <w:pPr>
        <w:ind w:firstLine="643" w:firstLineChars="200"/>
        <w:rPr>
          <w:rFonts w:ascii="仿宋_GB2312"/>
          <w:b/>
          <w:szCs w:val="32"/>
          <w:highlight w:val="none"/>
        </w:rPr>
      </w:pPr>
      <w:r>
        <w:rPr>
          <w:rFonts w:hint="eastAsia" w:ascii="仿宋_GB2312"/>
          <w:b/>
          <w:szCs w:val="32"/>
          <w:highlight w:val="none"/>
        </w:rPr>
        <w:t>三、绩效评价工作情况</w:t>
      </w:r>
    </w:p>
    <w:p>
      <w:pPr>
        <w:ind w:firstLine="640" w:firstLineChars="200"/>
        <w:rPr>
          <w:rFonts w:hint="eastAsia" w:ascii="仿宋_GB2312"/>
          <w:szCs w:val="32"/>
          <w:highlight w:val="none"/>
        </w:rPr>
      </w:pPr>
      <w:r>
        <w:rPr>
          <w:rFonts w:hint="eastAsia" w:ascii="仿宋_GB2312"/>
          <w:szCs w:val="32"/>
          <w:highlight w:val="none"/>
        </w:rPr>
        <w:t>（一）绩效评价目的。</w:t>
      </w:r>
    </w:p>
    <w:p>
      <w:pPr>
        <w:ind w:firstLine="640" w:firstLineChars="200"/>
        <w:rPr>
          <w:rFonts w:hint="eastAsia" w:ascii="仿宋_GB2312"/>
          <w:szCs w:val="32"/>
          <w:highlight w:val="none"/>
        </w:rPr>
      </w:pPr>
      <w:r>
        <w:rPr>
          <w:rFonts w:hint="eastAsia" w:ascii="仿宋_GB2312"/>
          <w:szCs w:val="32"/>
          <w:highlight w:val="none"/>
          <w:lang w:eastAsia="zh-CN"/>
        </w:rPr>
        <w:t>为进一步加强预算绩效管理，强化支出责任，提高财政资金使用效率。</w:t>
      </w:r>
    </w:p>
    <w:p>
      <w:pPr>
        <w:numPr>
          <w:numId w:val="0"/>
        </w:numPr>
        <w:ind w:firstLine="640" w:firstLineChars="200"/>
        <w:rPr>
          <w:rFonts w:hint="eastAsia" w:ascii="仿宋_GB2312"/>
          <w:szCs w:val="32"/>
          <w:highlight w:val="none"/>
        </w:rPr>
      </w:pPr>
      <w:r>
        <w:rPr>
          <w:rFonts w:hint="eastAsia" w:ascii="仿宋_GB2312"/>
          <w:szCs w:val="32"/>
          <w:highlight w:val="none"/>
          <w:lang w:eastAsia="zh-CN"/>
        </w:rPr>
        <w:t>（二）</w:t>
      </w:r>
      <w:r>
        <w:rPr>
          <w:rFonts w:hint="eastAsia" w:ascii="仿宋_GB2312"/>
          <w:szCs w:val="32"/>
          <w:highlight w:val="none"/>
        </w:rPr>
        <w:t>绩效评价原则、评价指标体系、评价方法。</w:t>
      </w:r>
    </w:p>
    <w:p>
      <w:pPr>
        <w:numPr>
          <w:ilvl w:val="0"/>
          <w:numId w:val="0"/>
        </w:numPr>
        <w:ind w:firstLine="640" w:firstLineChars="200"/>
        <w:rPr>
          <w:rFonts w:hint="eastAsia" w:ascii="仿宋_GB2312" w:eastAsia="仿宋_GB2312"/>
          <w:szCs w:val="32"/>
          <w:highlight w:val="none"/>
          <w:lang w:eastAsia="zh-CN"/>
        </w:rPr>
      </w:pPr>
      <w:r>
        <w:rPr>
          <w:rFonts w:hint="eastAsia" w:ascii="仿宋_GB2312"/>
          <w:szCs w:val="32"/>
          <w:highlight w:val="none"/>
          <w:lang w:eastAsia="zh-CN"/>
        </w:rPr>
        <w:t>按《预算法》的规定，设立绩效评价体系及评价方法。</w:t>
      </w:r>
    </w:p>
    <w:p>
      <w:pPr>
        <w:numPr>
          <w:ilvl w:val="0"/>
          <w:numId w:val="1"/>
        </w:numPr>
        <w:ind w:firstLine="640" w:firstLineChars="200"/>
        <w:rPr>
          <w:rFonts w:hint="eastAsia" w:ascii="仿宋_GB2312"/>
          <w:szCs w:val="32"/>
          <w:highlight w:val="none"/>
        </w:rPr>
      </w:pPr>
      <w:r>
        <w:rPr>
          <w:rFonts w:hint="eastAsia" w:ascii="仿宋_GB2312"/>
          <w:szCs w:val="32"/>
          <w:highlight w:val="none"/>
        </w:rPr>
        <w:t>绩效评价工作过程。</w:t>
      </w:r>
    </w:p>
    <w:p>
      <w:pPr>
        <w:numPr>
          <w:numId w:val="0"/>
        </w:numPr>
        <w:ind w:firstLine="640" w:firstLineChars="200"/>
        <w:rPr>
          <w:rFonts w:ascii="仿宋_GB2312"/>
          <w:szCs w:val="32"/>
          <w:highlight w:val="none"/>
        </w:rPr>
      </w:pPr>
      <w:r>
        <w:rPr>
          <w:rFonts w:hint="eastAsia" w:ascii="仿宋_GB2312"/>
          <w:szCs w:val="32"/>
          <w:highlight w:val="none"/>
          <w:lang w:eastAsia="zh-CN"/>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pPr>
        <w:ind w:firstLine="643" w:firstLineChars="200"/>
        <w:rPr>
          <w:rFonts w:ascii="仿宋_GB2312"/>
          <w:b/>
          <w:szCs w:val="32"/>
          <w:highlight w:val="none"/>
        </w:rPr>
      </w:pPr>
      <w:r>
        <w:rPr>
          <w:rFonts w:hint="eastAsia" w:ascii="仿宋_GB2312"/>
          <w:b/>
          <w:szCs w:val="32"/>
          <w:highlight w:val="none"/>
        </w:rPr>
        <w:t>四、绩效评价指标分析情况</w:t>
      </w:r>
    </w:p>
    <w:p>
      <w:pPr>
        <w:ind w:firstLine="640" w:firstLineChars="200"/>
        <w:outlineLvl w:val="0"/>
        <w:rPr>
          <w:rFonts w:hint="eastAsia" w:ascii="仿宋_GB2312"/>
          <w:szCs w:val="32"/>
          <w:highlight w:val="none"/>
        </w:rPr>
      </w:pPr>
      <w:r>
        <w:rPr>
          <w:rFonts w:hint="eastAsia" w:ascii="仿宋_GB2312"/>
          <w:szCs w:val="32"/>
          <w:highlight w:val="none"/>
        </w:rPr>
        <w:t>（一）项目资金情况分析。</w:t>
      </w:r>
    </w:p>
    <w:p>
      <w:pPr>
        <w:ind w:firstLine="640" w:firstLineChars="200"/>
        <w:outlineLvl w:val="0"/>
        <w:rPr>
          <w:rFonts w:hint="eastAsia" w:ascii="仿宋_GB2312"/>
          <w:szCs w:val="32"/>
          <w:highlight w:val="none"/>
        </w:rPr>
      </w:pPr>
      <w:r>
        <w:rPr>
          <w:rFonts w:ascii="仿宋_GB2312"/>
          <w:szCs w:val="32"/>
          <w:highlight w:val="none"/>
        </w:rPr>
        <w:t>1.</w:t>
      </w:r>
      <w:r>
        <w:rPr>
          <w:rFonts w:hint="eastAsia" w:ascii="仿宋_GB2312"/>
          <w:szCs w:val="32"/>
          <w:highlight w:val="none"/>
        </w:rPr>
        <w:t>项目资金到位情况分析。</w:t>
      </w:r>
    </w:p>
    <w:p>
      <w:pPr>
        <w:ind w:firstLine="640" w:firstLineChars="200"/>
        <w:outlineLvl w:val="0"/>
        <w:rPr>
          <w:rFonts w:hint="eastAsia" w:ascii="仿宋_GB2312" w:eastAsia="仿宋_GB2312"/>
          <w:color w:val="333333"/>
          <w:sz w:val="32"/>
          <w:szCs w:val="32"/>
        </w:rPr>
      </w:pPr>
      <w:r>
        <w:rPr>
          <w:rFonts w:hint="eastAsia" w:ascii="仿宋_GB2312" w:eastAsia="仿宋_GB2312"/>
          <w:color w:val="333333"/>
          <w:sz w:val="32"/>
          <w:szCs w:val="32"/>
        </w:rPr>
        <w:t>该项目资金为公共财政预算资金，</w:t>
      </w:r>
      <w:r>
        <w:rPr>
          <w:rFonts w:hint="eastAsia" w:ascii="仿宋_GB2312"/>
          <w:color w:val="333333"/>
          <w:sz w:val="32"/>
          <w:szCs w:val="32"/>
          <w:lang w:val="en-US" w:eastAsia="zh-CN"/>
        </w:rPr>
        <w:t>2017年项目预算资金73.4万元，</w:t>
      </w:r>
      <w:r>
        <w:rPr>
          <w:rFonts w:hint="eastAsia" w:ascii="仿宋_GB2312" w:eastAsia="仿宋_GB2312"/>
          <w:color w:val="333333"/>
          <w:sz w:val="32"/>
          <w:szCs w:val="32"/>
        </w:rPr>
        <w:t>财政拨付项目资金73.4万元</w:t>
      </w:r>
      <w:r>
        <w:rPr>
          <w:rFonts w:hint="eastAsia" w:ascii="仿宋_GB2312"/>
          <w:color w:val="333333"/>
          <w:sz w:val="32"/>
          <w:szCs w:val="32"/>
          <w:lang w:eastAsia="zh-CN"/>
        </w:rPr>
        <w:t>，</w:t>
      </w:r>
      <w:r>
        <w:rPr>
          <w:rFonts w:hint="eastAsia" w:ascii="仿宋_GB2312" w:eastAsia="仿宋_GB2312"/>
          <w:color w:val="333333"/>
          <w:sz w:val="32"/>
          <w:szCs w:val="32"/>
        </w:rPr>
        <w:t>资金到位率为100%。</w:t>
      </w:r>
    </w:p>
    <w:p>
      <w:pPr>
        <w:numPr>
          <w:numId w:val="0"/>
        </w:numPr>
        <w:ind w:firstLine="640" w:firstLineChars="20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项目资金使用情况分析。</w:t>
      </w:r>
    </w:p>
    <w:p>
      <w:pPr>
        <w:numPr>
          <w:numId w:val="0"/>
        </w:numPr>
        <w:ind w:firstLine="640" w:firstLineChars="200"/>
        <w:rPr>
          <w:rFonts w:ascii="仿宋_GB2312" w:eastAsia="仿宋_GB2312"/>
          <w:color w:val="333333"/>
          <w:sz w:val="32"/>
          <w:szCs w:val="32"/>
        </w:rPr>
      </w:pPr>
      <w:r>
        <w:rPr>
          <w:rFonts w:hint="eastAsia" w:ascii="仿宋_GB2312"/>
          <w:szCs w:val="32"/>
          <w:highlight w:val="none"/>
          <w:lang w:eastAsia="zh-CN"/>
        </w:rPr>
        <w:t>该项目</w:t>
      </w:r>
      <w:r>
        <w:rPr>
          <w:rFonts w:hint="eastAsia" w:ascii="仿宋_GB2312" w:eastAsia="仿宋_GB2312"/>
          <w:color w:val="333333"/>
          <w:sz w:val="32"/>
          <w:szCs w:val="32"/>
        </w:rPr>
        <w:t>实际使用资金69.6万元</w:t>
      </w:r>
      <w:r>
        <w:rPr>
          <w:rFonts w:hint="eastAsia" w:ascii="仿宋_GB2312"/>
          <w:color w:val="333333"/>
          <w:sz w:val="32"/>
          <w:szCs w:val="32"/>
          <w:lang w:eastAsia="zh-CN"/>
        </w:rPr>
        <w:t>，资金使用率</w:t>
      </w:r>
      <w:r>
        <w:rPr>
          <w:rFonts w:hint="eastAsia" w:ascii="仿宋_GB2312"/>
          <w:color w:val="333333"/>
          <w:sz w:val="32"/>
          <w:szCs w:val="32"/>
          <w:lang w:val="en-US" w:eastAsia="zh-CN"/>
        </w:rPr>
        <w:t>94.82%</w:t>
      </w:r>
      <w:r>
        <w:rPr>
          <w:rFonts w:hint="eastAsia" w:ascii="仿宋_GB2312" w:eastAsia="仿宋_GB2312"/>
          <w:color w:val="333333"/>
          <w:sz w:val="32"/>
          <w:szCs w:val="32"/>
        </w:rPr>
        <w:t>。其中，150户记账户记账补贴54万元，15个辅助调查员补贴7.2万元，2017年新样本轮换劳务费及试记账补贴8.4万元。</w:t>
      </w:r>
    </w:p>
    <w:p>
      <w:pPr>
        <w:numPr>
          <w:numId w:val="0"/>
        </w:numPr>
        <w:ind w:left="645" w:leftChars="0"/>
        <w:rPr>
          <w:rFonts w:hint="eastAsia" w:ascii="仿宋_GB2312"/>
          <w:szCs w:val="32"/>
          <w:highlight w:val="none"/>
        </w:rPr>
      </w:pPr>
      <w:r>
        <w:rPr>
          <w:rFonts w:hint="eastAsia" w:ascii="仿宋_GB2312"/>
          <w:szCs w:val="32"/>
          <w:highlight w:val="none"/>
          <w:lang w:val="en-US" w:eastAsia="zh-CN"/>
        </w:rPr>
        <w:t>3.</w:t>
      </w:r>
      <w:r>
        <w:rPr>
          <w:rFonts w:hint="eastAsia" w:ascii="仿宋_GB2312"/>
          <w:szCs w:val="32"/>
          <w:highlight w:val="none"/>
        </w:rPr>
        <w:t>项目资金管理情况分析。</w:t>
      </w:r>
    </w:p>
    <w:p>
      <w:pPr>
        <w:numPr>
          <w:numId w:val="0"/>
        </w:numPr>
        <w:ind w:firstLine="640" w:firstLineChars="200"/>
        <w:rPr>
          <w:rFonts w:hint="eastAsia" w:ascii="仿宋_GB2312" w:eastAsia="仿宋_GB2312"/>
          <w:szCs w:val="32"/>
          <w:highlight w:val="none"/>
          <w:lang w:val="en-US" w:eastAsia="zh-CN"/>
        </w:rPr>
      </w:pPr>
      <w:r>
        <w:rPr>
          <w:rFonts w:hint="eastAsia" w:ascii="仿宋_GB2312"/>
          <w:szCs w:val="32"/>
          <w:highlight w:val="none"/>
          <w:lang w:val="en-US" w:eastAsia="zh-CN"/>
        </w:rPr>
        <w:t>2017年该项目所有资金实行专款专用。项目支出均有相关授权审批，资金拨付严格审批程序，使用规范，会计核算结果准确、真实。项目科室建立健全项目实施预算方案、财务管理制度和会计核算制度，此次绩效评价过程中未发现有截留、挤占或挪用项目资金情况。</w:t>
      </w:r>
    </w:p>
    <w:p>
      <w:pPr>
        <w:numPr>
          <w:ilvl w:val="0"/>
          <w:numId w:val="2"/>
        </w:numPr>
        <w:ind w:firstLine="640" w:firstLineChars="200"/>
        <w:outlineLvl w:val="0"/>
        <w:rPr>
          <w:rFonts w:hint="eastAsia" w:ascii="仿宋_GB2312"/>
          <w:szCs w:val="32"/>
          <w:highlight w:val="none"/>
        </w:rPr>
      </w:pPr>
      <w:r>
        <w:rPr>
          <w:rFonts w:hint="eastAsia" w:ascii="仿宋_GB2312"/>
          <w:szCs w:val="32"/>
          <w:highlight w:val="none"/>
        </w:rPr>
        <w:t>项目实施情况分析。</w:t>
      </w:r>
    </w:p>
    <w:p>
      <w:pPr>
        <w:numPr>
          <w:numId w:val="0"/>
        </w:numPr>
        <w:ind w:firstLine="640" w:firstLineChars="200"/>
        <w:outlineLvl w:val="0"/>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项目组织情况分析。</w:t>
      </w:r>
    </w:p>
    <w:p>
      <w:pPr>
        <w:ind w:firstLine="645"/>
        <w:rPr>
          <w:rFonts w:ascii="仿宋_GB2312" w:eastAsia="仿宋_GB2312"/>
          <w:color w:val="333333"/>
          <w:sz w:val="32"/>
          <w:szCs w:val="32"/>
        </w:rPr>
      </w:pPr>
      <w:r>
        <w:rPr>
          <w:rFonts w:hint="eastAsia" w:ascii="仿宋_GB2312" w:eastAsia="仿宋_GB2312"/>
          <w:color w:val="333333"/>
          <w:sz w:val="32"/>
          <w:szCs w:val="32"/>
        </w:rPr>
        <w:t>每季度定期召开专业考评结果通报会议，对照检查、指出差距、落实整改，同时落实总队《统计调查工作流程规范》精神，提高对抽样调查数据质量重要性和紧迫性的认识，强化调查队“一把手”数据质量负责制。</w:t>
      </w:r>
    </w:p>
    <w:p>
      <w:pPr>
        <w:ind w:firstLine="645"/>
        <w:rPr>
          <w:rFonts w:ascii="仿宋_GB2312" w:eastAsia="仿宋_GB2312"/>
          <w:color w:val="333333"/>
          <w:sz w:val="32"/>
          <w:szCs w:val="32"/>
        </w:rPr>
      </w:pPr>
      <w:r>
        <w:rPr>
          <w:rFonts w:hint="eastAsia" w:ascii="仿宋_GB2312" w:eastAsia="仿宋_GB2312"/>
          <w:color w:val="333333"/>
          <w:sz w:val="32"/>
          <w:szCs w:val="32"/>
        </w:rPr>
        <w:t>完善数据质量检查记录制度，切实加强抽样调查专业业务培训、基层基础规范化建设，提高基层网点调查数据质量，确保源头数据稳定。除了按照制度方法规定，抓好调查网点维护、数据采集、推算、审核外，对专业数据资料综合、整理过程，要认真再审核、再评估、再把关，从宏观和微观两个角度确保调查结果的科学性与客观性要加强调查数据开发、提高数据利用效率。</w:t>
      </w:r>
    </w:p>
    <w:p>
      <w:pPr>
        <w:ind w:firstLine="645"/>
        <w:rPr>
          <w:rFonts w:hint="eastAsia" w:ascii="仿宋_GB2312" w:eastAsia="仿宋_GB2312"/>
          <w:color w:val="333333"/>
          <w:sz w:val="32"/>
          <w:szCs w:val="32"/>
        </w:rPr>
      </w:pPr>
      <w:r>
        <w:rPr>
          <w:rFonts w:hint="eastAsia" w:ascii="仿宋_GB2312" w:eastAsia="仿宋_GB2312"/>
          <w:color w:val="333333"/>
          <w:sz w:val="32"/>
          <w:szCs w:val="32"/>
        </w:rPr>
        <w:t>抓好数据评估工作。重点是做好“两个收入”评估，根据专业数据评估规程，规范调查数据评估，确保调查数据质量。最后，做好数据发布工作。严格数据发布工作程序，把好数据出口审核关、审批关。</w:t>
      </w:r>
    </w:p>
    <w:p>
      <w:pPr>
        <w:ind w:firstLine="640" w:firstLineChars="20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项目管理情况分析。</w:t>
      </w:r>
    </w:p>
    <w:p>
      <w:pPr>
        <w:numPr>
          <w:numId w:val="0"/>
        </w:numPr>
        <w:ind w:firstLine="640" w:firstLineChars="200"/>
        <w:outlineLvl w:val="0"/>
        <w:rPr>
          <w:rFonts w:ascii="仿宋_GB2312"/>
          <w:szCs w:val="32"/>
          <w:highlight w:val="none"/>
        </w:rPr>
      </w:pPr>
      <w:r>
        <w:rPr>
          <w:rFonts w:hint="eastAsia" w:ascii="仿宋_GB2312"/>
          <w:szCs w:val="32"/>
          <w:highlight w:val="none"/>
          <w:lang w:eastAsia="zh-CN"/>
        </w:rPr>
        <w:t>该项目属于经常性项目，主要用于全区120户记账户、辅调员记账调查培训及120户记账户、辅调员记账补贴。</w:t>
      </w:r>
    </w:p>
    <w:p>
      <w:pPr>
        <w:ind w:firstLine="640" w:firstLineChars="200"/>
        <w:outlineLvl w:val="0"/>
        <w:rPr>
          <w:rFonts w:hint="eastAsia" w:ascii="仿宋_GB2312"/>
          <w:szCs w:val="32"/>
        </w:rPr>
      </w:pPr>
      <w:r>
        <w:rPr>
          <w:rFonts w:hint="eastAsia" w:ascii="仿宋_GB2312"/>
          <w:szCs w:val="32"/>
        </w:rPr>
        <w:t>（三）项目绩效情况分析。</w:t>
      </w:r>
    </w:p>
    <w:p>
      <w:pPr>
        <w:numPr>
          <w:ilvl w:val="0"/>
          <w:numId w:val="0"/>
        </w:numPr>
        <w:ind w:firstLine="640" w:firstLineChars="200"/>
        <w:rPr>
          <w:rFonts w:hint="eastAsia" w:ascii="仿宋_GB2312"/>
          <w:szCs w:val="32"/>
        </w:rPr>
      </w:pPr>
      <w:r>
        <w:rPr>
          <w:rFonts w:ascii="仿宋_GB2312"/>
          <w:szCs w:val="32"/>
        </w:rPr>
        <w:t>1.</w:t>
      </w:r>
      <w:r>
        <w:rPr>
          <w:rFonts w:hint="eastAsia" w:ascii="仿宋_GB2312"/>
          <w:szCs w:val="32"/>
        </w:rPr>
        <w:t>项目经济性分析。</w:t>
      </w:r>
    </w:p>
    <w:p>
      <w:pPr>
        <w:numPr>
          <w:ilvl w:val="0"/>
          <w:numId w:val="0"/>
        </w:numPr>
        <w:ind w:firstLine="640" w:firstLineChars="200"/>
        <w:rPr>
          <w:rFonts w:ascii="仿宋_GB2312" w:eastAsia="仿宋_GB2312"/>
          <w:color w:val="333333"/>
          <w:sz w:val="32"/>
          <w:szCs w:val="32"/>
        </w:rPr>
      </w:pPr>
      <w:r>
        <w:rPr>
          <w:rFonts w:hint="eastAsia" w:ascii="仿宋_GB2312" w:eastAsia="仿宋_GB2312"/>
          <w:color w:val="333333"/>
          <w:sz w:val="32"/>
          <w:szCs w:val="32"/>
        </w:rPr>
        <w:t>该项目资金为公共财政预算资金，</w:t>
      </w:r>
      <w:r>
        <w:rPr>
          <w:rFonts w:hint="eastAsia" w:ascii="仿宋_GB2312"/>
          <w:color w:val="333333"/>
          <w:sz w:val="32"/>
          <w:szCs w:val="32"/>
          <w:lang w:val="en-US" w:eastAsia="zh-CN"/>
        </w:rPr>
        <w:t>2017年项目预算资金73.4万元，</w:t>
      </w:r>
      <w:r>
        <w:rPr>
          <w:rFonts w:hint="eastAsia" w:ascii="仿宋_GB2312" w:eastAsia="仿宋_GB2312"/>
          <w:color w:val="333333"/>
          <w:sz w:val="32"/>
          <w:szCs w:val="32"/>
        </w:rPr>
        <w:t>财政拨付项目资金73.4万元</w:t>
      </w:r>
      <w:r>
        <w:rPr>
          <w:rFonts w:hint="eastAsia" w:ascii="仿宋_GB2312"/>
          <w:color w:val="333333"/>
          <w:sz w:val="32"/>
          <w:szCs w:val="32"/>
          <w:lang w:eastAsia="zh-CN"/>
        </w:rPr>
        <w:t>，</w:t>
      </w:r>
      <w:r>
        <w:rPr>
          <w:rFonts w:hint="eastAsia" w:ascii="仿宋_GB2312" w:eastAsia="仿宋_GB2312"/>
          <w:color w:val="333333"/>
          <w:sz w:val="32"/>
          <w:szCs w:val="32"/>
        </w:rPr>
        <w:t>资金到位率为100%。</w:t>
      </w:r>
      <w:r>
        <w:rPr>
          <w:rFonts w:hint="eastAsia" w:ascii="仿宋_GB2312"/>
          <w:szCs w:val="32"/>
          <w:highlight w:val="none"/>
          <w:lang w:eastAsia="zh-CN"/>
        </w:rPr>
        <w:t>该项目</w:t>
      </w:r>
      <w:r>
        <w:rPr>
          <w:rFonts w:hint="eastAsia" w:ascii="仿宋_GB2312" w:eastAsia="仿宋_GB2312"/>
          <w:color w:val="333333"/>
          <w:sz w:val="32"/>
          <w:szCs w:val="32"/>
        </w:rPr>
        <w:t>实际使用资金69.6万元</w:t>
      </w:r>
      <w:r>
        <w:rPr>
          <w:rFonts w:hint="eastAsia" w:ascii="仿宋_GB2312"/>
          <w:color w:val="333333"/>
          <w:sz w:val="32"/>
          <w:szCs w:val="32"/>
          <w:lang w:eastAsia="zh-CN"/>
        </w:rPr>
        <w:t>，资金使用率</w:t>
      </w:r>
      <w:r>
        <w:rPr>
          <w:rFonts w:hint="eastAsia" w:ascii="仿宋_GB2312"/>
          <w:color w:val="333333"/>
          <w:sz w:val="32"/>
          <w:szCs w:val="32"/>
          <w:lang w:val="en-US" w:eastAsia="zh-CN"/>
        </w:rPr>
        <w:t>94.82%</w:t>
      </w:r>
      <w:r>
        <w:rPr>
          <w:rFonts w:hint="eastAsia" w:ascii="仿宋_GB2312" w:eastAsia="仿宋_GB2312"/>
          <w:color w:val="333333"/>
          <w:sz w:val="32"/>
          <w:szCs w:val="32"/>
        </w:rPr>
        <w:t>。其中，150户记账户记账补贴54万元，15个辅助调查员补贴7.2万元，2017年新样本轮换劳务费及试记账补贴8.4万元。</w:t>
      </w:r>
    </w:p>
    <w:p>
      <w:pPr>
        <w:numPr>
          <w:numId w:val="0"/>
        </w:numPr>
        <w:ind w:firstLine="640" w:firstLineChars="200"/>
        <w:rPr>
          <w:rFonts w:hint="eastAsia" w:ascii="仿宋_GB2312"/>
          <w:szCs w:val="32"/>
        </w:rPr>
      </w:pPr>
      <w:r>
        <w:rPr>
          <w:rFonts w:hint="eastAsia" w:ascii="仿宋_GB2312"/>
          <w:szCs w:val="32"/>
          <w:lang w:val="en-US" w:eastAsia="zh-CN"/>
        </w:rPr>
        <w:t>2.</w:t>
      </w:r>
      <w:r>
        <w:rPr>
          <w:rFonts w:hint="eastAsia" w:ascii="仿宋_GB2312"/>
          <w:szCs w:val="32"/>
        </w:rPr>
        <w:t>项目的效率性分析。</w:t>
      </w:r>
    </w:p>
    <w:p>
      <w:pPr>
        <w:numPr>
          <w:numId w:val="0"/>
        </w:numPr>
        <w:ind w:firstLine="640" w:firstLineChars="200"/>
        <w:rPr>
          <w:rFonts w:ascii="仿宋_GB2312" w:eastAsia="仿宋_GB2312"/>
          <w:color w:val="333333"/>
          <w:sz w:val="32"/>
          <w:szCs w:val="32"/>
        </w:rPr>
      </w:pPr>
      <w:r>
        <w:rPr>
          <w:rFonts w:hint="eastAsia" w:ascii="仿宋_GB2312" w:eastAsia="仿宋_GB2312"/>
          <w:color w:val="333333"/>
          <w:sz w:val="32"/>
          <w:szCs w:val="32"/>
        </w:rPr>
        <w:t>城乡住户一体化调查的内容主要包括居民现金和实物收支情况、住户成员及劳动力从业情况、居民家庭食品和能源消费情况、住房和耐用消费品拥有情况、家庭经营和生产投资情况、社区基本情况以及其他民生状况等。涉及范围包括全区6个街道13个社区的150户调查户。2017年呈贡区城镇常住居民人均可支配收入为40105元，同比增长8.1%；农村常住居民人均可支配收入为18116元，同比增长9.1%</w:t>
      </w:r>
      <w:r>
        <w:rPr>
          <w:rFonts w:hint="eastAsia" w:ascii="仿宋_GB2312"/>
          <w:color w:val="333333"/>
          <w:sz w:val="32"/>
          <w:szCs w:val="32"/>
          <w:lang w:eastAsia="zh-CN"/>
        </w:rPr>
        <w:t>。</w:t>
      </w:r>
    </w:p>
    <w:p>
      <w:pPr>
        <w:numPr>
          <w:numId w:val="0"/>
        </w:numPr>
        <w:ind w:firstLine="640" w:firstLineChars="200"/>
        <w:rPr>
          <w:rFonts w:hint="eastAsia" w:ascii="仿宋_GB2312"/>
          <w:szCs w:val="32"/>
        </w:rPr>
      </w:pPr>
      <w:r>
        <w:rPr>
          <w:rFonts w:hint="eastAsia" w:ascii="仿宋_GB2312"/>
          <w:szCs w:val="32"/>
          <w:lang w:val="en-US" w:eastAsia="zh-CN"/>
        </w:rPr>
        <w:t>3.</w:t>
      </w:r>
      <w:r>
        <w:rPr>
          <w:rFonts w:hint="eastAsia" w:ascii="仿宋_GB2312"/>
          <w:szCs w:val="32"/>
        </w:rPr>
        <w:t>项目的效益性分析。</w:t>
      </w:r>
    </w:p>
    <w:p>
      <w:pPr>
        <w:numPr>
          <w:numId w:val="0"/>
        </w:numPr>
        <w:ind w:firstLine="640" w:firstLineChars="200"/>
        <w:rPr>
          <w:rFonts w:ascii="楷体_GB2312" w:eastAsia="楷体_GB2312"/>
          <w:sz w:val="32"/>
          <w:szCs w:val="32"/>
        </w:rPr>
      </w:pPr>
      <w:r>
        <w:rPr>
          <w:rFonts w:hint="eastAsia" w:ascii="仿宋_GB2312" w:eastAsia="仿宋_GB2312"/>
          <w:color w:val="333333"/>
          <w:sz w:val="32"/>
          <w:szCs w:val="32"/>
        </w:rPr>
        <w:t>推行城乡住户调查一体化</w:t>
      </w:r>
      <w:r>
        <w:rPr>
          <w:rFonts w:hint="eastAsia" w:ascii="仿宋_GB2312"/>
          <w:color w:val="333333"/>
          <w:sz w:val="32"/>
          <w:szCs w:val="32"/>
          <w:lang w:eastAsia="zh-CN"/>
        </w:rPr>
        <w:t>住户调查工作</w:t>
      </w:r>
      <w:r>
        <w:rPr>
          <w:rFonts w:hint="eastAsia" w:ascii="仿宋_GB2312" w:eastAsia="仿宋_GB2312"/>
          <w:color w:val="333333"/>
          <w:sz w:val="32"/>
          <w:szCs w:val="32"/>
        </w:rPr>
        <w:t>对真实准确反映全体居民收入和消费、统筹城乡发展、促进居民增收、构建和谐社会具有重要意义</w:t>
      </w:r>
      <w:r>
        <w:rPr>
          <w:rFonts w:hint="eastAsia" w:ascii="仿宋_GB2312"/>
          <w:color w:val="333333"/>
          <w:sz w:val="32"/>
          <w:szCs w:val="32"/>
          <w:lang w:eastAsia="zh-CN"/>
        </w:rPr>
        <w:t>，</w:t>
      </w:r>
      <w:r>
        <w:rPr>
          <w:rFonts w:hint="eastAsia" w:ascii="仿宋_GB2312" w:hAnsi="宋体" w:eastAsia="仿宋_GB2312" w:cs="宋体"/>
          <w:color w:val="000000"/>
          <w:sz w:val="32"/>
          <w:szCs w:val="32"/>
        </w:rPr>
        <w:t>为全区实现居民收入“倍增计划”提供决策参考，为各有关部门制定居民增收政策提供数据指导，促进民生改善，实现经济社会又好又快的发展。</w:t>
      </w:r>
      <w:r>
        <w:rPr>
          <w:rFonts w:ascii="宋体" w:hAnsi="宋体" w:eastAsia="宋体" w:cs="宋体"/>
          <w:color w:val="000000"/>
          <w:sz w:val="24"/>
          <w:szCs w:val="24"/>
        </w:rPr>
        <w:t xml:space="preserve"> </w:t>
      </w:r>
    </w:p>
    <w:p>
      <w:pPr>
        <w:numPr>
          <w:ilvl w:val="0"/>
          <w:numId w:val="3"/>
        </w:numPr>
        <w:ind w:firstLine="643" w:firstLineChars="200"/>
        <w:rPr>
          <w:rFonts w:hint="eastAsia" w:ascii="仿宋_GB2312"/>
          <w:b/>
          <w:szCs w:val="32"/>
        </w:rPr>
      </w:pPr>
      <w:r>
        <w:rPr>
          <w:rFonts w:hint="eastAsia" w:ascii="仿宋_GB2312"/>
          <w:b/>
          <w:szCs w:val="32"/>
        </w:rPr>
        <w:t>综合评价情况及评价结论。</w:t>
      </w:r>
    </w:p>
    <w:p>
      <w:pPr>
        <w:ind w:firstLine="645"/>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lang w:eastAsia="zh-CN"/>
        </w:rPr>
        <w:t>城乡一体化住户调查抽样工作立项规范，所提交文件、材料符合相关要求，</w:t>
      </w:r>
      <w:r>
        <w:rPr>
          <w:rFonts w:hint="eastAsia" w:ascii="仿宋_GB2312" w:hAnsi="仿宋_GB2312" w:eastAsia="仿宋_GB2312" w:cs="仿宋_GB2312"/>
          <w:b w:val="0"/>
          <w:bCs/>
          <w:color w:val="333333"/>
          <w:sz w:val="32"/>
          <w:szCs w:val="32"/>
        </w:rPr>
        <w:t>项目的实施为呈贡区城乡住户调查一体化工作提供了保障，项目的社会效益广泛，具有可持续性。</w:t>
      </w:r>
      <w:r>
        <w:rPr>
          <w:rFonts w:hint="eastAsia" w:ascii="仿宋_GB2312" w:hAnsi="仿宋_GB2312" w:eastAsia="仿宋_GB2312" w:cs="仿宋_GB2312"/>
          <w:b w:val="0"/>
          <w:bCs/>
          <w:color w:val="000000"/>
          <w:sz w:val="32"/>
          <w:szCs w:val="32"/>
        </w:rPr>
        <w:t>服务对象总体满意。</w:t>
      </w:r>
      <w:r>
        <w:rPr>
          <w:rFonts w:hint="eastAsia" w:ascii="仿宋_GB2312" w:hAnsi="仿宋_GB2312" w:eastAsia="仿宋_GB2312" w:cs="仿宋_GB2312"/>
          <w:b w:val="0"/>
          <w:bCs/>
          <w:color w:val="333333"/>
          <w:sz w:val="32"/>
          <w:szCs w:val="32"/>
        </w:rPr>
        <w:t>每季度均按时提供呈贡区城乡居民累计收入数据。根据收入数据编写信息和调查报告上报区两办，为区政府及相关部门了解城乡居民收入情况，为上级及各有关部门制定居民增收政策提供了有力的参考依据。每季度提供并按时发布调查数据，为社会各界、人民群众提供数据指导，为制定最低生活保障标准、改善民生提供数据支持服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eastAsia="zh-CN"/>
        </w:rPr>
        <w:t>自评等级优秀</w:t>
      </w:r>
      <w:r>
        <w:rPr>
          <w:rFonts w:hint="eastAsia" w:ascii="仿宋_GB2312" w:hAnsi="仿宋_GB2312" w:cs="仿宋_GB2312"/>
          <w:b w:val="0"/>
          <w:bCs/>
          <w:color w:val="000000"/>
          <w:sz w:val="32"/>
          <w:szCs w:val="32"/>
          <w:lang w:eastAsia="zh-CN"/>
        </w:rPr>
        <w:t>。</w:t>
      </w:r>
    </w:p>
    <w:p>
      <w:pPr>
        <w:numPr>
          <w:ilvl w:val="0"/>
          <w:numId w:val="3"/>
        </w:numPr>
        <w:ind w:left="0" w:leftChars="0" w:firstLine="643" w:firstLineChars="200"/>
        <w:rPr>
          <w:rFonts w:hint="eastAsia" w:ascii="仿宋_GB2312"/>
          <w:b/>
          <w:szCs w:val="32"/>
        </w:rPr>
      </w:pPr>
      <w:r>
        <w:rPr>
          <w:rFonts w:hint="eastAsia" w:ascii="仿宋_GB2312"/>
          <w:b/>
          <w:szCs w:val="32"/>
        </w:rPr>
        <w:t>主要经验及做法、存在的问题和建议。</w:t>
      </w:r>
    </w:p>
    <w:p>
      <w:pPr>
        <w:numPr>
          <w:ilvl w:val="0"/>
          <w:numId w:val="0"/>
        </w:numPr>
        <w:ind w:firstLine="640" w:firstLineChars="200"/>
        <w:rPr>
          <w:rFonts w:hint="eastAsia" w:ascii="仿宋_GB2312"/>
          <w:b w:val="0"/>
          <w:bCs/>
          <w:szCs w:val="32"/>
          <w:lang w:eastAsia="zh-CN"/>
        </w:rPr>
      </w:pPr>
      <w:r>
        <w:rPr>
          <w:rFonts w:hint="eastAsia" w:ascii="仿宋_GB2312"/>
          <w:b w:val="0"/>
          <w:bCs/>
          <w:szCs w:val="32"/>
          <w:lang w:eastAsia="zh-CN"/>
        </w:rPr>
        <w:t>项目支出绩效评价运行实践经验还欠缺，相关制度建设还有待进一步加强。现阶段项目指标面临</w:t>
      </w:r>
      <w:bookmarkStart w:id="0" w:name="_GoBack"/>
      <w:bookmarkEnd w:id="0"/>
      <w:r>
        <w:rPr>
          <w:rFonts w:hint="eastAsia" w:ascii="仿宋_GB2312"/>
          <w:b w:val="0"/>
          <w:bCs/>
          <w:szCs w:val="32"/>
          <w:lang w:eastAsia="zh-CN"/>
        </w:rPr>
        <w:t>着物价、劳务费等因素的影响，在编制预算与执行中，区统计局将尽量做到科学、合理的分配。</w:t>
      </w:r>
    </w:p>
    <w:p>
      <w:pPr>
        <w:numPr>
          <w:numId w:val="0"/>
        </w:numPr>
        <w:ind w:leftChars="200"/>
        <w:rPr>
          <w:rFonts w:hint="eastAsia" w:ascii="仿宋_GB2312"/>
          <w:b/>
          <w:szCs w:val="32"/>
        </w:rPr>
      </w:pPr>
    </w:p>
    <w:p>
      <w:pPr>
        <w:numPr>
          <w:numId w:val="0"/>
        </w:numPr>
        <w:ind w:leftChars="200"/>
        <w:rPr>
          <w:rFonts w:hint="eastAsia" w:ascii="仿宋_GB2312" w:eastAsia="仿宋_GB2312"/>
          <w:b w:val="0"/>
          <w:bCs/>
          <w:szCs w:val="32"/>
          <w:lang w:val="en-US" w:eastAsia="zh-CN"/>
        </w:rPr>
      </w:pPr>
      <w:r>
        <w:rPr>
          <w:rFonts w:hint="eastAsia" w:ascii="仿宋_GB2312"/>
          <w:b/>
          <w:szCs w:val="32"/>
          <w:lang w:val="en-US" w:eastAsia="zh-CN"/>
        </w:rPr>
        <w:t xml:space="preserve">                            </w:t>
      </w:r>
      <w:r>
        <w:rPr>
          <w:rFonts w:hint="eastAsia" w:ascii="仿宋_GB2312"/>
          <w:b w:val="0"/>
          <w:bCs/>
          <w:szCs w:val="32"/>
          <w:lang w:val="en-US" w:eastAsia="zh-CN"/>
        </w:rPr>
        <w:t>昆明市呈贡区统计局</w:t>
      </w:r>
    </w:p>
    <w:p>
      <w:pPr>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2CACB"/>
    <w:multiLevelType w:val="singleLevel"/>
    <w:tmpl w:val="5AE2CACB"/>
    <w:lvl w:ilvl="0" w:tentative="0">
      <w:start w:val="3"/>
      <w:numFmt w:val="chineseCounting"/>
      <w:suff w:val="nothing"/>
      <w:lvlText w:val="（%1）"/>
      <w:lvlJc w:val="left"/>
    </w:lvl>
  </w:abstractNum>
  <w:abstractNum w:abstractNumId="1">
    <w:nsid w:val="5AE2CCFF"/>
    <w:multiLevelType w:val="singleLevel"/>
    <w:tmpl w:val="5AE2CCFF"/>
    <w:lvl w:ilvl="0" w:tentative="0">
      <w:start w:val="2"/>
      <w:numFmt w:val="chineseCounting"/>
      <w:suff w:val="nothing"/>
      <w:lvlText w:val="（%1）"/>
      <w:lvlJc w:val="left"/>
    </w:lvl>
  </w:abstractNum>
  <w:abstractNum w:abstractNumId="2">
    <w:nsid w:val="5AE2D353"/>
    <w:multiLevelType w:val="singleLevel"/>
    <w:tmpl w:val="5AE2D353"/>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D0E8B"/>
    <w:rsid w:val="212D0E8B"/>
    <w:rsid w:val="5C166972"/>
    <w:rsid w:val="6184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2018-04-27T06:13:00Z</dcterms:created>
  <dc:creator>Administrator</dc:creator>
  <cp:lastModifiedBy>Administrator</cp:lastModifiedBy>
  <dcterms:modified xsi:type="dcterms:W3CDTF">2018-04-27T07:21:03Z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