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FC0416"/>
          <w:spacing w:val="57"/>
          <w:w w:val="100"/>
          <w:sz w:val="86"/>
          <w:szCs w:val="8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834390</wp:posOffset>
                </wp:positionV>
                <wp:extent cx="5723890" cy="33020"/>
                <wp:effectExtent l="0" t="9525" r="3810" b="2095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3890" cy="3302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C0404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65.7pt;height:2.6pt;width:450.7pt;z-index:251658240;mso-width-relative:page;mso-height-relative:page;" filled="f" stroked="t" coordsize="21600,21600" o:gfxdata="UEsDBAoAAAAAAIdO4kAAAAAAAAAAAAAAAAAEAAAAZHJzL1BLAwQUAAAACACHTuJAyqs+gNcAAAAI&#10;AQAADwAAAGRycy9kb3ducmV2LnhtbE2PS0/DMBCE70j8B2uRuFTUDlRRG+JUKo8DEhcKvbvxEgf8&#10;CLHTBH49mxPcdmdWs9+U28lZdsI+tsFLyJYCGPo66NY3Et5eH6/WwGJSXisbPEr4xgjb6vysVIUO&#10;o3/B0z41jEJ8LJQEk1JXcB5rg07FZejQk/ceeqcSrX3Dda9GCneWXwuRc6daTx+M6vDOYP25H5yE&#10;J75a3z98WLP7mRbq8DUunnfDIOXlRSZugSWc0t8xzPiEDhUxHcPgdWRWAhVJpN5kK2Bkb8Q8HGcl&#10;z4FXJf9foPoFUEsDBBQAAAAIAIdO4kB8hRv36QEAAKUDAAAOAAAAZHJzL2Uyb0RvYy54bWytU0uO&#10;EzEQ3SNxB8t70p1kBmZa6cwiIWwQROKzr/jTbck/2Z50cgkugMQOVizZcxuGY1B2h/DbIMTGKleV&#10;X9V7VV7cHIwmexGicral00lNibDMcWW7lr56uXlwRUlMYDloZ0VLjyLSm+X9e4vBN2Lmeqe5CARB&#10;bGwG39I+Jd9UVWS9MBAnzguLQemCgYTX0FU8wIDoRlezun5YDS5wHxwTMaJ3PQbpsuBLKVh6LmUU&#10;ieiWYm+pnKGcu3xWywU0XQDfK3ZqA/6hCwPKYtEz1BoSkNug/oAyigUXnUwT5kzlpFRMFA7IZlr/&#10;xuZFD14ULihO9GeZ4v+DZc/220AUx9lRYsHgiO7efvry5v3Xz+/wvPv4gUyzSIOPDeau7DacbtFv&#10;Q2Z8kMEQqZV/nTGyB1mRQ5H4eJZYHBJh6Lx8NJtfXeMkGMbm83pWRlCNMPmxDzE9Ec6QbLRUK5sV&#10;gAb2T2PC0pj6PSW7tSUD1r2uLzMm4AZJDQlN45FTtF15HJ1WfKO0zk9i6HYrHcgecCc2q/qivsgM&#10;EfiXtFxlDbEf80po3JZeAH9sOUlHj2pZXGuaezCCU6IF/oJsISA0CZT+m0wsrS12kEUeZc3WzvEj&#10;zubWB9X1KEWZQ8nBXSj9nvY2L9vP94L043ct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Kqz6A&#10;1wAAAAgBAAAPAAAAAAAAAAEAIAAAACIAAABkcnMvZG93bnJldi54bWxQSwECFAAUAAAACACHTuJA&#10;fIUb9+kBAAClAwAADgAAAAAAAAABACAAAAAmAQAAZHJzL2Uyb0RvYy54bWxQSwUGAAAAAAYABgBZ&#10;AQAAgQUAAAAA&#10;">
                <v:fill on="f" focussize="0,0"/>
                <v:stroke weight="1.5pt" color="#FC0404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color w:val="FC0416"/>
          <w:spacing w:val="57"/>
          <w:w w:val="100"/>
          <w:sz w:val="86"/>
          <w:szCs w:val="86"/>
        </w:rPr>
        <w:t>昆明市呈贡区</w:t>
      </w:r>
      <w:r>
        <w:rPr>
          <w:rFonts w:hint="eastAsia" w:ascii="Times New Roman" w:hAnsi="Times New Roman" w:eastAsia="方正小标宋简体" w:cs="Times New Roman"/>
          <w:color w:val="FC0416"/>
          <w:spacing w:val="57"/>
          <w:w w:val="100"/>
          <w:sz w:val="86"/>
          <w:szCs w:val="86"/>
          <w:lang w:eastAsia="zh-CN"/>
        </w:rPr>
        <w:t>民政局</w:t>
      </w:r>
      <w:r>
        <w:rPr>
          <w:rFonts w:hint="default" w:ascii="Times New Roman" w:hAnsi="Times New Roman" w:eastAsia="仿宋_GB2312" w:cs="Times New Roman"/>
          <w:spacing w:val="12"/>
          <w:sz w:val="32"/>
          <w:szCs w:val="32"/>
          <w:lang w:val="en-US" w:eastAsia="zh-CN"/>
        </w:rPr>
        <w:t xml:space="preserve">     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</w:rPr>
        <w:t>昆明市呈贡区民政局购买党建活动室标识标牌制作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  <w:lang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</w:rPr>
        <w:t>计划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3"/>
          <w:szCs w:val="43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 根据《云南省人民政府办公厅关于印发云南省政府集中采购目录及标准(2021年版)的通知》（云政办函〔2020〕115号）、《政府购买服务管理办法》（财政部第102号令）、《昆明市人民政府办公厅关于推进政府购买服务的实施意见（暂行）》（昆政办〔2016〕34号）、《昆明市财政局关于规范昆明市政府购买服务的通知》（昆财综〔2020〕9号）、《2020年昆明市市本级政府购买服务指导性目录》（昆财综〔2020〕33号）等文件精神,区民政局需通过政府购买服务方式，购买党建活动室标识标牌制作服务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32"/>
          <w:szCs w:val="32"/>
        </w:rPr>
      </w:pPr>
      <w:r>
        <w:rPr>
          <w:rFonts w:ascii="黑体" w:hAnsi="宋体" w:eastAsia="黑体" w:cs="黑体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一、预算资金：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0.95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万元。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32"/>
          <w:szCs w:val="32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二、预算资金来源：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从呈贡区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民政局党建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经费中列支。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三、购买服务目录：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微软雅黑" w:hAnsi="微软雅黑" w:eastAsia="仿宋_GB2312" w:cs="微软雅黑"/>
          <w:i w:val="0"/>
          <w:iCs w:val="0"/>
          <w:caps w:val="0"/>
          <w:color w:val="555555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目录代码：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B1201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,目录名称：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公共公益宣传活动。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32"/>
          <w:szCs w:val="32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四、服务内容和目标要求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32"/>
          <w:szCs w:val="32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制作呈贡区惠景园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D7栋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民政局党建活动室标识标牌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(包含设计、制作、安装、维护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、修理、刷漆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等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服务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)。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32"/>
          <w:szCs w:val="32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五、承接标准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32"/>
          <w:szCs w:val="32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经合法注册，具有独立承担民事责任的能力，具备相关资质，从事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标识标牌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制作、安装等服务超过1年以上的企业，自愿接受委托。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32"/>
          <w:szCs w:val="32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六、购买方式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32"/>
          <w:szCs w:val="32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拟通过竞争性比选的方式确定承接主体。（比选方式、响应文件递交等详见附件）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联系人：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刘心南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 xml:space="preserve"> 联系电话：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67479116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left"/>
        <w:textAlignment w:val="auto"/>
        <w:rPr>
          <w:rFonts w:hint="default" w:ascii="微软雅黑" w:hAnsi="微软雅黑" w:eastAsia="仿宋_GB2312" w:cs="微软雅黑"/>
          <w:i w:val="0"/>
          <w:iCs w:val="0"/>
          <w:caps w:val="0"/>
          <w:color w:val="555555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地址：昆明市呈贡区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双龙路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79号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271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2715"/>
        <w:jc w:val="right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  <w:r>
        <w:rPr>
          <w:sz w:val="32"/>
        </w:rPr>
        <w:pict>
          <v:shape id="_x0000_s1026" o:spid="_x0000_s1026" o:spt="201" type="#_x0000_t201" style="position:absolute;left:0pt;margin-left:226.5pt;margin-top:21.3pt;height:128pt;width:128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</v:shape>
          <w:control r:id="rId4" w:name="CWordOLECtrl1" w:shapeid="_x0000_s1026"/>
        </w:pic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 xml:space="preserve">       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2715"/>
        <w:jc w:val="right"/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2715"/>
        <w:jc w:val="center"/>
        <w:rPr>
          <w:rFonts w:hint="eastAsia" w:ascii="微软雅黑" w:hAnsi="微软雅黑" w:eastAsia="仿宋_GB2312" w:cs="微软雅黑"/>
          <w:i w:val="0"/>
          <w:iCs w:val="0"/>
          <w:caps w:val="0"/>
          <w:color w:val="555555"/>
          <w:spacing w:val="0"/>
          <w:sz w:val="32"/>
          <w:szCs w:val="32"/>
          <w:lang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昆明市呈贡区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民政局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55" w:lineRule="atLeast"/>
        <w:ind w:right="0" w:firstLine="4480" w:firstLineChars="1400"/>
        <w:jc w:val="both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2022年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>29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eastAsia="zh-CN"/>
        </w:rPr>
        <w:t>日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dit="forms" w:enforcement="1" w:cryptProviderType="rsaFull" w:cryptAlgorithmClass="hash" w:cryptAlgorithmType="typeAny" w:cryptAlgorithmSid="4" w:cryptSpinCount="0" w:hash="Hov+bA+5iF9HL5FjKksdYcnyYO0=" w:salt="VjVkpFK83wRhL56oUE6brQ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NTQ4NTNjNTJjMmZhNjVkNTg3YTBhOGYyZjE2NDQifQ=="/>
  </w:docVars>
  <w:rsids>
    <w:rsidRoot w:val="00000000"/>
    <w:rsid w:val="118430DC"/>
    <w:rsid w:val="2EC62899"/>
    <w:rsid w:val="474F131D"/>
    <w:rsid w:val="56F0071D"/>
    <w:rsid w:val="664900E1"/>
    <w:rsid w:val="76A3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2022-11-29T05:53:00Z</dcterms:created>
  <dc:creator>jzs</dc:creator>
  <cp:lastModifiedBy>Administrator</cp:lastModifiedBy>
  <dcterms:modified xsi:type="dcterms:W3CDTF">2022-11-29T07:54:39Z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82082AC7608749689505DE109F512A06</vt:lpwstr>
  </property>
  <property fmtid="{D5CDD505-2E9C-101B-9397-08002B2CF9AE}" pid="4" name="docranid">
    <vt:lpwstr>49130FCE96C04D75B1E437C6BE73338F</vt:lpwstr>
  </property>
</Properties>
</file>