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昆明市生态环境局呈贡分局</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拟审批《云南白药研发平台-昆明中心建设项目环境影响报告表》的公示</w:t>
      </w: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根据建设项目环境影响评价审批的有关规定，现将拟审批的《云南白药研发平台-昆明中心建设项目环境影响报告表》基本情况予以公示。</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一、建设项目概况</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项目名称：云南白药研发平台-昆明中心建设项目</w:t>
      </w:r>
    </w:p>
    <w:p>
      <w:pPr>
        <w:spacing w:line="560" w:lineRule="exact"/>
        <w:ind w:firstLine="640" w:firstLineChars="200"/>
        <w:jc w:val="left"/>
        <w:rPr>
          <w:rFonts w:ascii="黑体" w:hAnsi="黑体" w:eastAsia="黑体"/>
          <w:sz w:val="32"/>
          <w:szCs w:val="32"/>
        </w:rPr>
      </w:pPr>
      <w:r>
        <w:rPr>
          <w:rFonts w:hint="eastAsia" w:ascii="仿宋_GB2312" w:eastAsia="仿宋_GB2312"/>
          <w:sz w:val="32"/>
          <w:szCs w:val="32"/>
        </w:rPr>
        <w:t>建设地点：云南省昆明市呈贡区月华街1830号云南白药集团股份有限公司现有厂区内</w:t>
      </w:r>
    </w:p>
    <w:p>
      <w:pPr>
        <w:adjustRightIn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建设单位：云南白药集团股份有限公司</w:t>
      </w:r>
    </w:p>
    <w:p>
      <w:pPr>
        <w:adjustRightIn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建设性质：扩建</w:t>
      </w:r>
    </w:p>
    <w:p>
      <w:pPr>
        <w:adjustRightIn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环评单位：云南聚贤环保科技有限公司</w:t>
      </w:r>
    </w:p>
    <w:p>
      <w:pPr>
        <w:spacing w:line="560" w:lineRule="exact"/>
        <w:ind w:firstLine="640" w:firstLineChars="200"/>
        <w:jc w:val="left"/>
        <w:rPr>
          <w:rFonts w:hAnsiTheme="minorEastAsia" w:eastAsiaTheme="minorEastAsia"/>
          <w:spacing w:val="-10"/>
          <w:sz w:val="24"/>
        </w:rPr>
      </w:pPr>
      <w:r>
        <w:rPr>
          <w:rFonts w:hint="eastAsia" w:ascii="仿宋_GB2312" w:eastAsia="仿宋_GB2312"/>
          <w:sz w:val="32"/>
          <w:szCs w:val="32"/>
        </w:rPr>
        <w:t>建设内容：项目位于</w:t>
      </w:r>
      <w:r>
        <w:rPr>
          <w:rFonts w:ascii="仿宋_GB2312" w:eastAsia="仿宋_GB2312"/>
          <w:sz w:val="32"/>
          <w:szCs w:val="32"/>
        </w:rPr>
        <w:t>昆明市呈贡区云南白药集团股份有限公司厂区内</w:t>
      </w:r>
      <w:r>
        <w:rPr>
          <w:rFonts w:hint="eastAsia" w:ascii="仿宋_GB2312" w:eastAsia="仿宋_GB2312"/>
          <w:sz w:val="32"/>
          <w:szCs w:val="32"/>
        </w:rPr>
        <w:t>，总用地面积</w:t>
      </w:r>
      <w:r>
        <w:rPr>
          <w:rFonts w:ascii="仿宋_GB2312" w:eastAsia="仿宋_GB2312"/>
          <w:sz w:val="32"/>
          <w:szCs w:val="32"/>
        </w:rPr>
        <w:t>42754.64</w:t>
      </w:r>
      <w:r>
        <w:rPr>
          <w:rFonts w:hint="eastAsia" w:ascii="仿宋_GB2312" w:eastAsia="仿宋_GB2312"/>
          <w:sz w:val="32"/>
          <w:szCs w:val="32"/>
        </w:rPr>
        <w:t>m</w:t>
      </w:r>
      <w:r>
        <w:rPr>
          <w:rFonts w:hint="eastAsia" w:ascii="仿宋_GB2312" w:eastAsia="仿宋_GB2312"/>
          <w:sz w:val="32"/>
          <w:szCs w:val="32"/>
          <w:vertAlign w:val="superscript"/>
        </w:rPr>
        <w:t>2</w:t>
      </w:r>
      <w:r>
        <w:rPr>
          <w:rFonts w:hint="eastAsia" w:ascii="仿宋_GB2312" w:eastAsia="仿宋_GB2312"/>
          <w:sz w:val="32"/>
          <w:szCs w:val="32"/>
        </w:rPr>
        <w:t>，总建筑面积57181.72m</w:t>
      </w:r>
      <w:r>
        <w:rPr>
          <w:rFonts w:hint="eastAsia" w:ascii="仿宋_GB2312" w:eastAsia="仿宋_GB2312"/>
          <w:sz w:val="32"/>
          <w:szCs w:val="32"/>
          <w:vertAlign w:val="superscript"/>
        </w:rPr>
        <w:t>2</w:t>
      </w:r>
      <w:r>
        <w:rPr>
          <w:rFonts w:hint="eastAsia" w:ascii="仿宋_GB2312" w:eastAsia="仿宋_GB2312"/>
          <w:sz w:val="32"/>
          <w:szCs w:val="32"/>
        </w:rPr>
        <w:t>，</w:t>
      </w:r>
      <w:r>
        <w:rPr>
          <w:rFonts w:ascii="仿宋_GB2312" w:eastAsia="仿宋_GB2312"/>
          <w:sz w:val="32"/>
          <w:szCs w:val="32"/>
        </w:rPr>
        <w:t>拟设置第三方检测模块、制剂模块、精准营养模块、物质基础模块、药物评价模块五个研发模块。项目主要由主体工程、储运工程、公用工程、环保工程组成。</w:t>
      </w:r>
      <w:r>
        <w:rPr>
          <w:rFonts w:hint="eastAsia" w:ascii="仿宋_GB2312" w:eastAsia="仿宋_GB2312"/>
          <w:sz w:val="32"/>
          <w:szCs w:val="32"/>
        </w:rPr>
        <w:t>项目总投资为</w:t>
      </w:r>
      <w:r>
        <w:rPr>
          <w:rFonts w:ascii="仿宋_GB2312" w:eastAsia="仿宋_GB2312"/>
          <w:sz w:val="32"/>
          <w:szCs w:val="32"/>
        </w:rPr>
        <w:t>92167.6</w:t>
      </w:r>
      <w:r>
        <w:rPr>
          <w:rFonts w:hint="eastAsia" w:ascii="仿宋_GB2312" w:eastAsia="仿宋_GB2312"/>
          <w:sz w:val="32"/>
          <w:szCs w:val="32"/>
        </w:rPr>
        <w:t>万元，环保投资为</w:t>
      </w:r>
      <w:r>
        <w:rPr>
          <w:rFonts w:ascii="仿宋_GB2312" w:eastAsia="仿宋_GB2312"/>
          <w:sz w:val="32"/>
          <w:szCs w:val="32"/>
        </w:rPr>
        <w:t>6</w:t>
      </w:r>
      <w:r>
        <w:rPr>
          <w:rFonts w:hint="eastAsia" w:ascii="仿宋_GB2312" w:eastAsia="仿宋_GB2312"/>
          <w:sz w:val="32"/>
          <w:szCs w:val="32"/>
        </w:rPr>
        <w:t>00万元，</w:t>
      </w:r>
      <w:r>
        <w:rPr>
          <w:rFonts w:ascii="仿宋_GB2312" w:eastAsia="仿宋_GB2312"/>
          <w:sz w:val="32"/>
          <w:szCs w:val="32"/>
        </w:rPr>
        <w:t>环保投资占总投资比例</w:t>
      </w:r>
      <w:r>
        <w:rPr>
          <w:rFonts w:hint="eastAsia" w:ascii="仿宋_GB2312" w:eastAsia="仿宋_GB2312"/>
          <w:sz w:val="32"/>
          <w:szCs w:val="32"/>
        </w:rPr>
        <w:t>0.65</w:t>
      </w:r>
      <w:r>
        <w:rPr>
          <w:rFonts w:ascii="仿宋_GB2312" w:eastAsia="仿宋_GB2312"/>
          <w:sz w:val="32"/>
          <w:szCs w:val="32"/>
        </w:rPr>
        <w:t>%</w:t>
      </w:r>
      <w:r>
        <w:rPr>
          <w:rFonts w:hint="eastAsia" w:ascii="仿宋_GB2312" w:eastAsia="仿宋_GB2312"/>
          <w:sz w:val="32"/>
          <w:szCs w:val="32"/>
        </w:rPr>
        <w:t>。</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二、项目采取的环保对策措施</w:t>
      </w:r>
    </w:p>
    <w:p>
      <w:pPr>
        <w:spacing w:line="560" w:lineRule="exact"/>
        <w:ind w:firstLine="640" w:firstLineChars="200"/>
        <w:jc w:val="center"/>
        <w:rPr>
          <w:rFonts w:ascii="仿宋_GB2312" w:hAnsi="黑体" w:eastAsia="仿宋_GB2312"/>
          <w:sz w:val="32"/>
          <w:szCs w:val="32"/>
        </w:rPr>
      </w:pPr>
    </w:p>
    <w:p>
      <w:pPr>
        <w:spacing w:line="560" w:lineRule="exact"/>
        <w:ind w:firstLine="640" w:firstLineChars="200"/>
        <w:jc w:val="center"/>
        <w:rPr>
          <w:rFonts w:ascii="仿宋_GB2312" w:hAnsi="黑体" w:eastAsia="仿宋_GB2312"/>
          <w:sz w:val="32"/>
          <w:szCs w:val="32"/>
        </w:rPr>
      </w:pPr>
      <w:r>
        <w:rPr>
          <w:rFonts w:hint="eastAsia" w:ascii="仿宋_GB2312" w:hAnsi="黑体" w:eastAsia="仿宋_GB2312"/>
          <w:sz w:val="32"/>
          <w:szCs w:val="32"/>
        </w:rPr>
        <w:t>环境保护措施一览表</w:t>
      </w:r>
    </w:p>
    <w:tbl>
      <w:tblPr>
        <w:tblStyle w:val="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588"/>
        <w:gridCol w:w="697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项目</w:t>
            </w:r>
          </w:p>
        </w:tc>
        <w:tc>
          <w:tcPr>
            <w:tcW w:w="58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阶段</w:t>
            </w:r>
          </w:p>
        </w:tc>
        <w:tc>
          <w:tcPr>
            <w:tcW w:w="69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主要内容</w:t>
            </w: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7" w:hRule="atLeast"/>
        </w:trPr>
        <w:tc>
          <w:tcPr>
            <w:tcW w:w="772" w:type="dxa"/>
            <w:vMerge w:val="restart"/>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水环境保护措施</w:t>
            </w:r>
          </w:p>
        </w:tc>
        <w:tc>
          <w:tcPr>
            <w:tcW w:w="588" w:type="dxa"/>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施工期</w:t>
            </w:r>
          </w:p>
        </w:tc>
        <w:tc>
          <w:tcPr>
            <w:tcW w:w="6970" w:type="dxa"/>
            <w:vAlign w:val="center"/>
          </w:tcPr>
          <w:p>
            <w:pPr>
              <w:pStyle w:val="18"/>
              <w:spacing w:line="400" w:lineRule="exact"/>
              <w:ind w:firstLine="0"/>
              <w:rPr>
                <w:rFonts w:hint="eastAsia" w:ascii="仿宋_GB2312" w:hAnsi="黑体" w:eastAsia="仿宋_GB2312"/>
                <w:sz w:val="28"/>
                <w:szCs w:val="28"/>
              </w:rPr>
            </w:pPr>
            <w:r>
              <w:rPr>
                <w:rFonts w:ascii="仿宋_GB2312" w:hAnsi="黑体" w:eastAsia="仿宋_GB2312"/>
                <w:sz w:val="28"/>
                <w:szCs w:val="28"/>
              </w:rPr>
              <w:t>本项目施工期废水主要为建筑施工废水、雨天地表径流、基坑涌水和施工人员生活污水</w:t>
            </w:r>
            <w:r>
              <w:rPr>
                <w:rFonts w:hint="eastAsia" w:ascii="仿宋_GB2312" w:hAnsi="黑体" w:eastAsia="仿宋_GB2312"/>
                <w:sz w:val="28"/>
                <w:szCs w:val="28"/>
              </w:rPr>
              <w:t>。</w:t>
            </w:r>
          </w:p>
          <w:p>
            <w:pPr>
              <w:pStyle w:val="18"/>
              <w:numPr>
                <w:ilvl w:val="0"/>
                <w:numId w:val="1"/>
              </w:numPr>
              <w:spacing w:line="400" w:lineRule="exact"/>
              <w:ind w:firstLine="0"/>
              <w:rPr>
                <w:rFonts w:ascii="仿宋_GB2312" w:hAnsi="黑体" w:eastAsia="仿宋_GB2312" w:cs="Times New Roman"/>
                <w:bCs w:val="0"/>
                <w:sz w:val="28"/>
                <w:szCs w:val="28"/>
              </w:rPr>
            </w:pPr>
            <w:r>
              <w:rPr>
                <w:rFonts w:hint="eastAsia" w:ascii="仿宋_GB2312" w:hAnsi="黑体" w:eastAsia="仿宋_GB2312" w:cs="Times New Roman"/>
                <w:bCs w:val="0"/>
                <w:sz w:val="28"/>
                <w:szCs w:val="28"/>
              </w:rPr>
              <w:t>在施工过程中，定时清洁建筑施工机械表面不必要的润滑油及其它油污，尽量减少建筑施工机械设备与水体的直接接触。</w:t>
            </w:r>
          </w:p>
          <w:p>
            <w:pPr>
              <w:pStyle w:val="18"/>
              <w:numPr>
                <w:ilvl w:val="0"/>
                <w:numId w:val="1"/>
              </w:numPr>
              <w:spacing w:line="400" w:lineRule="exact"/>
              <w:ind w:firstLine="0"/>
              <w:rPr>
                <w:rFonts w:ascii="仿宋_GB2312" w:hAnsi="黑体" w:eastAsia="仿宋_GB2312" w:cs="Times New Roman"/>
                <w:bCs w:val="0"/>
                <w:sz w:val="28"/>
                <w:szCs w:val="28"/>
              </w:rPr>
            </w:pPr>
            <w:r>
              <w:rPr>
                <w:rFonts w:ascii="仿宋_GB2312" w:hAnsi="黑体" w:eastAsia="仿宋_GB2312" w:cs="Times New Roman"/>
                <w:bCs w:val="0"/>
                <w:sz w:val="28"/>
                <w:szCs w:val="28"/>
              </w:rPr>
              <w:t>在基坑内设置截水沟和集水井，并在基坑外四周地面上设置临时排水沟，地下涌水经基坑内的截水沟和集水井收集后，通过潜水泵抽入地面上的临时排水沟，排入简易沉淀池处理后，</w:t>
            </w:r>
            <w:r>
              <w:rPr>
                <w:rFonts w:hint="eastAsia" w:ascii="仿宋_GB2312" w:hAnsi="黑体" w:eastAsia="仿宋_GB2312" w:cs="Times New Roman"/>
                <w:bCs w:val="0"/>
                <w:sz w:val="28"/>
                <w:szCs w:val="28"/>
              </w:rPr>
              <w:t>全部回用于</w:t>
            </w:r>
            <w:r>
              <w:rPr>
                <w:rFonts w:ascii="仿宋_GB2312" w:hAnsi="黑体" w:eastAsia="仿宋_GB2312" w:cs="Times New Roman"/>
                <w:bCs w:val="0"/>
                <w:sz w:val="28"/>
                <w:szCs w:val="28"/>
              </w:rPr>
              <w:t>施工场地内的洒水降尘、车辆冲洗和建筑养护用水等</w:t>
            </w:r>
            <w:r>
              <w:rPr>
                <w:rFonts w:hint="eastAsia" w:ascii="仿宋_GB2312" w:hAnsi="黑体" w:eastAsia="仿宋_GB2312" w:cs="Times New Roman"/>
                <w:bCs w:val="0"/>
                <w:sz w:val="28"/>
                <w:szCs w:val="28"/>
              </w:rPr>
              <w:t>，不外排</w:t>
            </w:r>
            <w:r>
              <w:rPr>
                <w:rFonts w:ascii="仿宋_GB2312" w:hAnsi="黑体" w:eastAsia="仿宋_GB2312" w:cs="Times New Roman"/>
                <w:bCs w:val="0"/>
                <w:sz w:val="28"/>
                <w:szCs w:val="28"/>
              </w:rPr>
              <w:t>。</w:t>
            </w:r>
          </w:p>
          <w:p>
            <w:pPr>
              <w:pStyle w:val="18"/>
              <w:numPr>
                <w:ilvl w:val="0"/>
                <w:numId w:val="1"/>
              </w:numPr>
              <w:spacing w:line="400" w:lineRule="exact"/>
              <w:ind w:firstLine="0"/>
              <w:rPr>
                <w:rFonts w:ascii="仿宋_GB2312" w:hAnsi="黑体" w:eastAsia="仿宋_GB2312" w:cs="Times New Roman"/>
                <w:bCs w:val="0"/>
                <w:sz w:val="28"/>
                <w:szCs w:val="28"/>
              </w:rPr>
            </w:pPr>
            <w:r>
              <w:rPr>
                <w:rFonts w:hint="eastAsia" w:ascii="仿宋_GB2312" w:hAnsi="黑体" w:eastAsia="仿宋_GB2312" w:cs="Times New Roman"/>
                <w:bCs w:val="0"/>
                <w:sz w:val="28"/>
                <w:szCs w:val="28"/>
              </w:rPr>
              <w:t>施工单位应严格执行《建设工程施工现场管理规定》（中华人民共和国建设部令第15号，1992年1月1日），对施工污水的排放进行组织设计，严禁乱排、乱流污染施工场。</w:t>
            </w:r>
          </w:p>
          <w:p>
            <w:pPr>
              <w:pStyle w:val="18"/>
              <w:numPr>
                <w:ilvl w:val="0"/>
                <w:numId w:val="1"/>
              </w:numPr>
              <w:spacing w:line="400" w:lineRule="exact"/>
              <w:ind w:firstLine="0"/>
              <w:rPr>
                <w:rFonts w:ascii="仿宋_GB2312" w:hAnsi="黑体" w:eastAsia="仿宋_GB2312" w:cs="Times New Roman"/>
                <w:bCs w:val="0"/>
                <w:sz w:val="28"/>
                <w:szCs w:val="28"/>
              </w:rPr>
            </w:pPr>
            <w:r>
              <w:rPr>
                <w:rFonts w:ascii="仿宋_GB2312" w:hAnsi="黑体" w:eastAsia="仿宋_GB2312" w:cs="Times New Roman"/>
                <w:bCs w:val="0"/>
                <w:sz w:val="28"/>
                <w:szCs w:val="28"/>
              </w:rPr>
              <w:t>施工时产生的泥浆水及冲孔钻孔桩产生的泥浆未经处理不得随意排放，不得污染现场及周围环境，将基础设施建设等工程的大规模开挖尽量安排在旱季进行，同时在施工现场设置临时简易沉淀池，四周设置截水沟，将工地冲洗水及泥浆水、基坑用水收集并经沉淀池处理后，</w:t>
            </w:r>
            <w:r>
              <w:rPr>
                <w:rFonts w:hint="eastAsia" w:ascii="仿宋_GB2312" w:hAnsi="黑体" w:eastAsia="仿宋_GB2312" w:cs="Times New Roman"/>
                <w:bCs w:val="0"/>
                <w:sz w:val="28"/>
                <w:szCs w:val="28"/>
              </w:rPr>
              <w:t>全部回用于</w:t>
            </w:r>
            <w:r>
              <w:rPr>
                <w:rFonts w:ascii="仿宋_GB2312" w:hAnsi="黑体" w:eastAsia="仿宋_GB2312" w:cs="Times New Roman"/>
                <w:bCs w:val="0"/>
                <w:sz w:val="28"/>
                <w:szCs w:val="28"/>
              </w:rPr>
              <w:t>施工场地内的洒水降尘、车辆冲洗和建筑养护用水等</w:t>
            </w:r>
            <w:r>
              <w:rPr>
                <w:rFonts w:hint="eastAsia" w:ascii="仿宋_GB2312" w:hAnsi="黑体" w:eastAsia="仿宋_GB2312" w:cs="Times New Roman"/>
                <w:bCs w:val="0"/>
                <w:sz w:val="28"/>
                <w:szCs w:val="28"/>
              </w:rPr>
              <w:t>，不外排</w:t>
            </w:r>
            <w:r>
              <w:rPr>
                <w:rFonts w:ascii="仿宋_GB2312" w:hAnsi="黑体" w:eastAsia="仿宋_GB2312" w:cs="Times New Roman"/>
                <w:bCs w:val="0"/>
                <w:sz w:val="28"/>
                <w:szCs w:val="28"/>
              </w:rPr>
              <w:t>。</w:t>
            </w:r>
          </w:p>
          <w:p>
            <w:pPr>
              <w:pStyle w:val="18"/>
              <w:numPr>
                <w:ilvl w:val="0"/>
                <w:numId w:val="1"/>
              </w:numPr>
              <w:spacing w:line="400" w:lineRule="exact"/>
              <w:ind w:firstLine="0"/>
              <w:rPr>
                <w:rFonts w:hint="eastAsia" w:ascii="仿宋_GB2312" w:hAnsi="黑体" w:eastAsia="仿宋_GB2312" w:cs="Times New Roman"/>
                <w:bCs w:val="0"/>
                <w:sz w:val="28"/>
                <w:szCs w:val="28"/>
              </w:rPr>
            </w:pPr>
            <w:r>
              <w:rPr>
                <w:rFonts w:ascii="仿宋_GB2312" w:hAnsi="黑体" w:eastAsia="仿宋_GB2312" w:cs="Times New Roman"/>
                <w:bCs w:val="0"/>
                <w:sz w:val="28"/>
                <w:szCs w:val="28"/>
              </w:rPr>
              <w:t>施工期施工人员不在施工现场食宿，施工人员</w:t>
            </w:r>
            <w:r>
              <w:rPr>
                <w:rFonts w:hint="eastAsia" w:ascii="仿宋_GB2312" w:hAnsi="黑体" w:eastAsia="仿宋_GB2312" w:cs="Times New Roman"/>
                <w:bCs w:val="0"/>
                <w:sz w:val="28"/>
                <w:szCs w:val="28"/>
              </w:rPr>
              <w:t>生活废水主要为洗手废水收集后沉淀后</w:t>
            </w:r>
            <w:r>
              <w:rPr>
                <w:rFonts w:ascii="仿宋_GB2312" w:hAnsi="黑体" w:eastAsia="仿宋_GB2312" w:cs="Times New Roman"/>
                <w:bCs w:val="0"/>
                <w:sz w:val="28"/>
                <w:szCs w:val="28"/>
              </w:rPr>
              <w:t>用于施工场地内的洒水降尘</w:t>
            </w:r>
            <w:r>
              <w:rPr>
                <w:rFonts w:hint="eastAsia" w:ascii="仿宋_GB2312" w:hAnsi="黑体" w:eastAsia="仿宋_GB2312" w:cs="Times New Roman"/>
                <w:bCs w:val="0"/>
                <w:sz w:val="28"/>
                <w:szCs w:val="28"/>
              </w:rPr>
              <w:t>等，不外排。</w:t>
            </w:r>
          </w:p>
        </w:tc>
        <w:tc>
          <w:tcPr>
            <w:tcW w:w="992" w:type="dxa"/>
            <w:vAlign w:val="center"/>
          </w:tcPr>
          <w:p>
            <w:pPr>
              <w:pStyle w:val="18"/>
              <w:spacing w:line="400" w:lineRule="exact"/>
              <w:ind w:firstLine="0"/>
              <w:rPr>
                <w:rFonts w:cs="Times New Roman"/>
                <w:sz w:val="24"/>
                <w:szCs w:val="24"/>
              </w:rPr>
            </w:pPr>
            <w:r>
              <w:rPr>
                <w:rFonts w:hint="eastAsia" w:ascii="仿宋_GB2312" w:hAnsi="黑体" w:eastAsia="仿宋_GB2312" w:cs="Times New Roman"/>
                <w:sz w:val="28"/>
                <w:szCs w:val="28"/>
                <w:lang w:val="zh-CN"/>
              </w:rPr>
              <w:t>不会对周围环境造成影响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Merge w:val="continue"/>
            <w:vAlign w:val="center"/>
          </w:tcPr>
          <w:p>
            <w:pPr>
              <w:spacing w:line="560" w:lineRule="exact"/>
              <w:rPr>
                <w:rFonts w:ascii="仿宋_GB2312" w:hAnsi="黑体" w:eastAsia="仿宋_GB2312"/>
                <w:sz w:val="28"/>
                <w:szCs w:val="28"/>
              </w:rPr>
            </w:pPr>
          </w:p>
        </w:tc>
        <w:tc>
          <w:tcPr>
            <w:tcW w:w="588" w:type="dxa"/>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运营期</w:t>
            </w:r>
          </w:p>
        </w:tc>
        <w:tc>
          <w:tcPr>
            <w:tcW w:w="6970" w:type="dxa"/>
            <w:vAlign w:val="center"/>
          </w:tcPr>
          <w:p>
            <w:pPr>
              <w:pStyle w:val="13"/>
              <w:numPr>
                <w:ilvl w:val="0"/>
                <w:numId w:val="2"/>
              </w:numPr>
              <w:spacing w:line="400" w:lineRule="exact"/>
              <w:rPr>
                <w:rFonts w:ascii="仿宋_GB2312" w:hAnsi="黑体" w:eastAsia="仿宋_GB2312" w:cs="Times New Roman"/>
                <w:bCs/>
                <w:color w:val="auto"/>
                <w:kern w:val="2"/>
                <w:sz w:val="28"/>
                <w:szCs w:val="28"/>
              </w:rPr>
            </w:pPr>
            <w:r>
              <w:rPr>
                <w:rFonts w:ascii="仿宋_GB2312" w:hAnsi="黑体" w:eastAsia="仿宋_GB2312" w:cs="Times New Roman"/>
                <w:bCs/>
                <w:color w:val="auto"/>
                <w:kern w:val="2"/>
                <w:sz w:val="28"/>
                <w:szCs w:val="28"/>
              </w:rPr>
              <w:t>办公生活废水</w:t>
            </w:r>
            <w:r>
              <w:rPr>
                <w:rFonts w:hint="eastAsia" w:ascii="仿宋_GB2312" w:hAnsi="黑体" w:eastAsia="仿宋_GB2312" w:cs="Times New Roman"/>
                <w:bCs/>
                <w:color w:val="auto"/>
                <w:kern w:val="2"/>
                <w:sz w:val="28"/>
                <w:szCs w:val="28"/>
              </w:rPr>
              <w:t>、地面清洁废水</w:t>
            </w:r>
            <w:r>
              <w:rPr>
                <w:rFonts w:ascii="仿宋_GB2312" w:hAnsi="黑体" w:eastAsia="仿宋_GB2312" w:cs="Times New Roman"/>
                <w:bCs/>
                <w:color w:val="auto"/>
                <w:kern w:val="2"/>
                <w:sz w:val="28"/>
                <w:szCs w:val="28"/>
              </w:rPr>
              <w:t>通过配套的化粪池处理后，排入厂区内污水处理站处理。</w:t>
            </w:r>
          </w:p>
          <w:p>
            <w:pPr>
              <w:pStyle w:val="13"/>
              <w:numPr>
                <w:ilvl w:val="0"/>
                <w:numId w:val="2"/>
              </w:numPr>
              <w:spacing w:line="400" w:lineRule="exact"/>
              <w:rPr>
                <w:rFonts w:ascii="仿宋_GB2312" w:hAnsi="黑体" w:eastAsia="仿宋_GB2312" w:cs="Times New Roman"/>
                <w:bCs/>
                <w:color w:val="auto"/>
                <w:kern w:val="2"/>
                <w:sz w:val="28"/>
                <w:szCs w:val="28"/>
              </w:rPr>
            </w:pPr>
            <w:r>
              <w:rPr>
                <w:rFonts w:ascii="仿宋_GB2312" w:hAnsi="黑体" w:eastAsia="仿宋_GB2312" w:cs="Times New Roman"/>
                <w:bCs/>
                <w:color w:val="auto"/>
                <w:kern w:val="2"/>
                <w:sz w:val="28"/>
                <w:szCs w:val="28"/>
              </w:rPr>
              <w:t>餐饮废水经隔油池预处理后，排入厂区内污水处理站处理。</w:t>
            </w:r>
          </w:p>
          <w:p>
            <w:pPr>
              <w:pStyle w:val="13"/>
              <w:numPr>
                <w:ilvl w:val="0"/>
                <w:numId w:val="2"/>
              </w:numPr>
              <w:spacing w:line="400" w:lineRule="exact"/>
              <w:rPr>
                <w:rFonts w:ascii="仿宋_GB2312" w:hAnsi="黑体" w:eastAsia="仿宋_GB2312" w:cs="Times New Roman"/>
                <w:bCs/>
                <w:color w:val="auto"/>
                <w:kern w:val="2"/>
                <w:sz w:val="28"/>
                <w:szCs w:val="28"/>
              </w:rPr>
            </w:pPr>
            <w:r>
              <w:rPr>
                <w:rFonts w:ascii="仿宋_GB2312" w:hAnsi="黑体" w:eastAsia="仿宋_GB2312" w:cs="Times New Roman"/>
                <w:bCs/>
                <w:color w:val="auto"/>
                <w:kern w:val="2"/>
                <w:sz w:val="28"/>
                <w:szCs w:val="28"/>
              </w:rPr>
              <w:t>微生物实验室产生的废水经灭菌处理后再与其他废水排入厂区污水处理站处理。</w:t>
            </w:r>
          </w:p>
          <w:p>
            <w:pPr>
              <w:pStyle w:val="13"/>
              <w:numPr>
                <w:ilvl w:val="0"/>
                <w:numId w:val="2"/>
              </w:numPr>
              <w:spacing w:line="400" w:lineRule="exact"/>
              <w:rPr>
                <w:rFonts w:ascii="仿宋_GB2312" w:hAnsi="黑体" w:eastAsia="仿宋_GB2312" w:cs="Times New Roman"/>
                <w:bCs/>
                <w:color w:val="auto"/>
                <w:kern w:val="2"/>
                <w:sz w:val="28"/>
                <w:szCs w:val="28"/>
              </w:rPr>
            </w:pPr>
            <w:r>
              <w:rPr>
                <w:rFonts w:hint="eastAsia" w:ascii="仿宋_GB2312" w:hAnsi="黑体" w:eastAsia="仿宋_GB2312" w:cs="Times New Roman"/>
                <w:bCs/>
                <w:color w:val="auto"/>
                <w:kern w:val="2"/>
                <w:sz w:val="28"/>
                <w:szCs w:val="28"/>
              </w:rPr>
              <w:t>动物</w:t>
            </w:r>
            <w:r>
              <w:rPr>
                <w:rFonts w:ascii="仿宋_GB2312" w:hAnsi="黑体" w:eastAsia="仿宋_GB2312" w:cs="Times New Roman"/>
                <w:bCs/>
                <w:color w:val="auto"/>
                <w:kern w:val="2"/>
                <w:sz w:val="28"/>
                <w:szCs w:val="28"/>
              </w:rPr>
              <w:t>尿液和笼具清洗废水一起经消毒灭菌处理后再与其他废水排入厂区</w:t>
            </w:r>
            <w:r>
              <w:rPr>
                <w:rFonts w:hint="eastAsia" w:ascii="仿宋_GB2312" w:hAnsi="黑体" w:eastAsia="仿宋_GB2312" w:cs="Times New Roman"/>
                <w:bCs/>
                <w:color w:val="auto"/>
                <w:kern w:val="2"/>
                <w:sz w:val="28"/>
                <w:szCs w:val="28"/>
              </w:rPr>
              <w:t>二期</w:t>
            </w:r>
            <w:r>
              <w:rPr>
                <w:rFonts w:ascii="仿宋_GB2312" w:hAnsi="黑体" w:eastAsia="仿宋_GB2312" w:cs="Times New Roman"/>
                <w:bCs/>
                <w:color w:val="auto"/>
                <w:kern w:val="2"/>
                <w:sz w:val="28"/>
                <w:szCs w:val="28"/>
              </w:rPr>
              <w:t>污水处理站处理。</w:t>
            </w:r>
          </w:p>
          <w:p>
            <w:pPr>
              <w:pStyle w:val="13"/>
              <w:numPr>
                <w:ilvl w:val="0"/>
                <w:numId w:val="2"/>
              </w:numPr>
              <w:spacing w:line="400" w:lineRule="exact"/>
              <w:rPr>
                <w:rFonts w:ascii="仿宋_GB2312" w:hAnsi="黑体" w:eastAsia="仿宋_GB2312" w:cs="Times New Roman"/>
                <w:bCs/>
                <w:color w:val="auto"/>
                <w:kern w:val="2"/>
                <w:sz w:val="28"/>
                <w:szCs w:val="28"/>
              </w:rPr>
            </w:pPr>
            <w:r>
              <w:rPr>
                <w:rFonts w:hint="eastAsia" w:ascii="仿宋_GB2312" w:hAnsi="黑体" w:eastAsia="仿宋_GB2312" w:cs="Times New Roman"/>
                <w:bCs/>
                <w:color w:val="auto"/>
                <w:kern w:val="2"/>
                <w:sz w:val="28"/>
                <w:szCs w:val="28"/>
              </w:rPr>
              <w:t>实验服清洗废水经消毒处理后</w:t>
            </w:r>
            <w:r>
              <w:rPr>
                <w:rFonts w:ascii="仿宋_GB2312" w:hAnsi="黑体" w:eastAsia="仿宋_GB2312" w:cs="Times New Roman"/>
                <w:bCs/>
                <w:color w:val="auto"/>
                <w:kern w:val="2"/>
                <w:sz w:val="28"/>
                <w:szCs w:val="28"/>
              </w:rPr>
              <w:t>再与其他废水排入厂区污水处理站处理。</w:t>
            </w:r>
          </w:p>
          <w:p>
            <w:pPr>
              <w:pStyle w:val="13"/>
              <w:numPr>
                <w:ilvl w:val="0"/>
                <w:numId w:val="2"/>
              </w:numPr>
              <w:spacing w:line="400" w:lineRule="exact"/>
              <w:rPr>
                <w:rFonts w:ascii="仿宋_GB2312" w:hAnsi="黑体" w:eastAsia="仿宋_GB2312" w:cs="Times New Roman"/>
                <w:bCs/>
                <w:color w:val="auto"/>
                <w:kern w:val="2"/>
                <w:sz w:val="28"/>
                <w:szCs w:val="28"/>
              </w:rPr>
            </w:pPr>
            <w:r>
              <w:rPr>
                <w:rFonts w:ascii="仿宋_GB2312" w:hAnsi="黑体" w:eastAsia="仿宋_GB2312" w:cs="Times New Roman"/>
                <w:bCs/>
                <w:color w:val="auto"/>
                <w:kern w:val="2"/>
                <w:sz w:val="28"/>
                <w:szCs w:val="28"/>
              </w:rPr>
              <w:t>本项目实验过程中含酸碱、重金属的废水全部收集作为危废处理，微生物实验</w:t>
            </w:r>
            <w:r>
              <w:rPr>
                <w:rFonts w:hint="eastAsia" w:ascii="仿宋_GB2312" w:hAnsi="黑体" w:eastAsia="仿宋_GB2312" w:cs="Times New Roman"/>
                <w:bCs/>
                <w:color w:val="auto"/>
                <w:kern w:val="2"/>
                <w:sz w:val="28"/>
                <w:szCs w:val="28"/>
              </w:rPr>
              <w:t>和动物实验过程中产生的废水可能涉及病原微生物，要求对可能含有病原微生物的废水进行单独收集消毒灭菌处理后</w:t>
            </w:r>
            <w:r>
              <w:rPr>
                <w:rFonts w:ascii="仿宋_GB2312" w:hAnsi="黑体" w:eastAsia="仿宋_GB2312" w:cs="Times New Roman"/>
                <w:bCs/>
                <w:color w:val="auto"/>
                <w:kern w:val="2"/>
                <w:sz w:val="28"/>
                <w:szCs w:val="28"/>
              </w:rPr>
              <w:t>，再与其他废水依托厂区内已建的污水管网、污水站进水口，排入</w:t>
            </w:r>
            <w:r>
              <w:rPr>
                <w:rFonts w:hint="eastAsia" w:ascii="仿宋_GB2312" w:hAnsi="黑体" w:eastAsia="仿宋_GB2312" w:cs="Times New Roman"/>
                <w:bCs/>
                <w:color w:val="auto"/>
                <w:kern w:val="2"/>
                <w:sz w:val="28"/>
                <w:szCs w:val="28"/>
              </w:rPr>
              <w:t>二</w:t>
            </w:r>
            <w:r>
              <w:rPr>
                <w:rFonts w:ascii="仿宋_GB2312" w:hAnsi="黑体" w:eastAsia="仿宋_GB2312" w:cs="Times New Roman"/>
                <w:bCs/>
                <w:color w:val="auto"/>
                <w:kern w:val="2"/>
                <w:sz w:val="28"/>
                <w:szCs w:val="28"/>
              </w:rPr>
              <w:t>期污水处理站处理，处理达标后由总排口排入市政污水管网，最终进入捞鱼河水质净化厂处理。</w:t>
            </w:r>
          </w:p>
        </w:tc>
        <w:tc>
          <w:tcPr>
            <w:tcW w:w="992" w:type="dxa"/>
            <w:vAlign w:val="center"/>
          </w:tcPr>
          <w:p>
            <w:pPr>
              <w:pStyle w:val="16"/>
              <w:spacing w:line="300" w:lineRule="exact"/>
              <w:ind w:firstLine="0" w:firstLineChars="0"/>
              <w:rPr>
                <w:rFonts w:ascii="仿宋_GB2312" w:hAnsi="黑体" w:eastAsia="仿宋_GB2312"/>
                <w:bCs/>
                <w:kern w:val="2"/>
                <w:sz w:val="18"/>
                <w:szCs w:val="18"/>
              </w:rPr>
            </w:pPr>
            <w:r>
              <w:rPr>
                <w:rFonts w:hint="eastAsia"/>
                <w:color w:val="000000"/>
                <w:sz w:val="24"/>
              </w:rPr>
              <w:t>达到《污水排入城镇下水道水质标准》（GB/T 31962-2015）表1中A级标准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环境空气保护措施</w:t>
            </w:r>
          </w:p>
        </w:tc>
        <w:tc>
          <w:tcPr>
            <w:tcW w:w="588" w:type="dxa"/>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施工期</w:t>
            </w:r>
          </w:p>
        </w:tc>
        <w:tc>
          <w:tcPr>
            <w:tcW w:w="6970" w:type="dxa"/>
            <w:vAlign w:val="center"/>
          </w:tcPr>
          <w:p>
            <w:pPr>
              <w:pStyle w:val="13"/>
              <w:spacing w:line="400" w:lineRule="exact"/>
              <w:ind w:firstLine="560" w:firstLineChars="200"/>
              <w:rPr>
                <w:rFonts w:ascii="仿宋_GB2312" w:hAnsi="黑体" w:eastAsia="仿宋_GB2312" w:cs="Times New Roman"/>
                <w:bCs/>
                <w:color w:val="auto"/>
                <w:kern w:val="2"/>
                <w:sz w:val="28"/>
                <w:szCs w:val="28"/>
              </w:rPr>
            </w:pPr>
            <w:r>
              <w:rPr>
                <w:rFonts w:hint="eastAsia" w:ascii="仿宋_GB2312" w:hAnsi="黑体" w:eastAsia="仿宋_GB2312" w:cs="Times New Roman"/>
                <w:bCs/>
                <w:color w:val="auto"/>
                <w:kern w:val="2"/>
                <w:sz w:val="28"/>
                <w:szCs w:val="28"/>
              </w:rPr>
              <w:t>施工期大气污染物主要有扬尘、运输车辆及施工机械尾气、防渗防腐过程产生的废气。</w:t>
            </w:r>
          </w:p>
          <w:p>
            <w:pPr>
              <w:pStyle w:val="13"/>
              <w:numPr>
                <w:ilvl w:val="0"/>
                <w:numId w:val="3"/>
              </w:numPr>
              <w:spacing w:line="400" w:lineRule="exact"/>
              <w:rPr>
                <w:rFonts w:hint="eastAsia" w:ascii="仿宋_GB2312" w:hAnsi="黑体" w:eastAsia="仿宋_GB2312" w:cs="Times New Roman"/>
                <w:bCs/>
                <w:color w:val="auto"/>
                <w:kern w:val="2"/>
                <w:sz w:val="28"/>
                <w:szCs w:val="28"/>
              </w:rPr>
            </w:pPr>
            <w:r>
              <w:rPr>
                <w:rFonts w:hint="eastAsia" w:ascii="仿宋_GB2312" w:hAnsi="黑体" w:eastAsia="仿宋_GB2312" w:cs="Times New Roman"/>
                <w:bCs/>
                <w:color w:val="auto"/>
                <w:kern w:val="2"/>
                <w:sz w:val="28"/>
                <w:szCs w:val="28"/>
              </w:rPr>
              <w:t>施工时，在施工场地的四周设置遮挡围墙或遮板，并严禁在挡墙外堆放施工材料、建筑垃圾和渣土，同时在施工期增加防尘网的铺置。</w:t>
            </w:r>
          </w:p>
          <w:p>
            <w:pPr>
              <w:pStyle w:val="13"/>
              <w:numPr>
                <w:ilvl w:val="0"/>
                <w:numId w:val="3"/>
              </w:numPr>
              <w:spacing w:line="400" w:lineRule="exact"/>
              <w:rPr>
                <w:rFonts w:hint="eastAsia" w:ascii="仿宋_GB2312" w:hAnsi="黑体" w:eastAsia="仿宋_GB2312" w:cs="Times New Roman"/>
                <w:bCs/>
                <w:color w:val="auto"/>
                <w:kern w:val="2"/>
                <w:sz w:val="28"/>
                <w:szCs w:val="28"/>
              </w:rPr>
            </w:pPr>
            <w:r>
              <w:rPr>
                <w:rFonts w:hint="eastAsia" w:ascii="仿宋_GB2312" w:hAnsi="黑体" w:eastAsia="仿宋_GB2312" w:cs="Times New Roman"/>
                <w:bCs/>
                <w:color w:val="auto"/>
                <w:kern w:val="2"/>
                <w:sz w:val="28"/>
                <w:szCs w:val="28"/>
              </w:rPr>
              <w:t>加强对施工场地的洒水抑尘工作，非雨季期日洒水次数不少于5次，同时对施工场地松散、干涸的表土和回填土方时的表层干燥土质应增加洒水次数，防止扬尘飞扬。</w:t>
            </w:r>
          </w:p>
          <w:p>
            <w:pPr>
              <w:pStyle w:val="13"/>
              <w:numPr>
                <w:ilvl w:val="0"/>
                <w:numId w:val="3"/>
              </w:numPr>
              <w:spacing w:line="400" w:lineRule="exact"/>
              <w:rPr>
                <w:rFonts w:hint="eastAsia" w:ascii="仿宋_GB2312" w:hAnsi="黑体" w:eastAsia="仿宋_GB2312" w:cs="Times New Roman"/>
                <w:bCs/>
                <w:color w:val="auto"/>
                <w:kern w:val="2"/>
                <w:sz w:val="28"/>
                <w:szCs w:val="28"/>
              </w:rPr>
            </w:pPr>
            <w:r>
              <w:rPr>
                <w:rFonts w:hint="eastAsia" w:ascii="仿宋_GB2312" w:hAnsi="黑体" w:eastAsia="仿宋_GB2312" w:cs="Times New Roman"/>
                <w:bCs/>
                <w:color w:val="auto"/>
                <w:kern w:val="2"/>
                <w:sz w:val="28"/>
                <w:szCs w:val="28"/>
              </w:rPr>
              <w:t>车辆在驶出施工工地前要做好冲洗、遮蔽、清洁等工作，淤泥应单独堆放在临时弃置场并予以封盖，并及时清运，清运淤泥渣土应当采取密闭化车辆；施工单位应当加强对车辆机械密闭装置的维护，确保设备正常使用，运输途中的物料不得沿途泄漏、散落或者飞扬；运输车辆应当持有城管部门和交警部门核发的准运证与通行证。</w:t>
            </w:r>
          </w:p>
          <w:p>
            <w:pPr>
              <w:pStyle w:val="13"/>
              <w:numPr>
                <w:ilvl w:val="0"/>
                <w:numId w:val="3"/>
              </w:numPr>
              <w:spacing w:line="400" w:lineRule="exact"/>
              <w:rPr>
                <w:rFonts w:hint="eastAsia" w:ascii="仿宋_GB2312" w:hAnsi="黑体" w:eastAsia="仿宋_GB2312" w:cs="Times New Roman"/>
                <w:bCs/>
                <w:color w:val="auto"/>
                <w:kern w:val="2"/>
                <w:sz w:val="28"/>
                <w:szCs w:val="28"/>
              </w:rPr>
            </w:pPr>
            <w:r>
              <w:rPr>
                <w:rFonts w:hint="eastAsia" w:ascii="仿宋_GB2312" w:hAnsi="黑体" w:eastAsia="仿宋_GB2312" w:cs="Times New Roman"/>
                <w:bCs/>
                <w:color w:val="auto"/>
                <w:kern w:val="2"/>
                <w:sz w:val="28"/>
                <w:szCs w:val="28"/>
              </w:rPr>
              <w:t>加强管理，落实土方表面压实、定期喷水、覆盖等措施；不需要的泥土、建筑材料弃渣应及时运走，不宜长时间堆积，临时堆放的粉状建材要加盖。</w:t>
            </w:r>
          </w:p>
          <w:p>
            <w:pPr>
              <w:pStyle w:val="13"/>
              <w:numPr>
                <w:ilvl w:val="0"/>
                <w:numId w:val="3"/>
              </w:numPr>
              <w:spacing w:line="400" w:lineRule="exact"/>
              <w:rPr>
                <w:rFonts w:hint="eastAsia" w:ascii="仿宋_GB2312" w:hAnsi="黑体" w:eastAsia="仿宋_GB2312" w:cs="Times New Roman"/>
                <w:bCs/>
                <w:color w:val="auto"/>
                <w:kern w:val="2"/>
                <w:sz w:val="28"/>
                <w:szCs w:val="28"/>
              </w:rPr>
            </w:pPr>
            <w:r>
              <w:rPr>
                <w:rFonts w:hint="eastAsia" w:ascii="仿宋_GB2312" w:hAnsi="黑体" w:eastAsia="仿宋_GB2312" w:cs="Times New Roman"/>
                <w:bCs/>
                <w:color w:val="auto"/>
                <w:kern w:val="2"/>
                <w:sz w:val="28"/>
                <w:szCs w:val="28"/>
              </w:rPr>
              <w:t>加强路面清扫工作，减少路面的尘土量。</w:t>
            </w:r>
          </w:p>
          <w:p>
            <w:pPr>
              <w:pStyle w:val="13"/>
              <w:numPr>
                <w:ilvl w:val="0"/>
                <w:numId w:val="3"/>
              </w:numPr>
              <w:spacing w:line="400" w:lineRule="exact"/>
              <w:rPr>
                <w:rFonts w:hint="eastAsia" w:ascii="仿宋_GB2312" w:hAnsi="黑体" w:eastAsia="仿宋_GB2312" w:cs="Times New Roman"/>
                <w:bCs/>
                <w:color w:val="auto"/>
                <w:kern w:val="2"/>
                <w:sz w:val="28"/>
                <w:szCs w:val="28"/>
              </w:rPr>
            </w:pPr>
            <w:r>
              <w:rPr>
                <w:rFonts w:hint="eastAsia" w:ascii="仿宋_GB2312" w:hAnsi="黑体" w:eastAsia="仿宋_GB2312" w:cs="Times New Roman"/>
                <w:bCs/>
                <w:color w:val="auto"/>
                <w:kern w:val="2"/>
                <w:sz w:val="28"/>
                <w:szCs w:val="28"/>
              </w:rPr>
              <w:t>统一使用商品混凝土，不得设混凝土搅拌站。</w:t>
            </w:r>
          </w:p>
          <w:p>
            <w:pPr>
              <w:pStyle w:val="13"/>
              <w:numPr>
                <w:ilvl w:val="0"/>
                <w:numId w:val="3"/>
              </w:numPr>
              <w:spacing w:line="400" w:lineRule="exact"/>
              <w:rPr>
                <w:rFonts w:ascii="仿宋_GB2312" w:hAnsi="黑体" w:eastAsia="仿宋_GB2312" w:cs="Times New Roman"/>
                <w:bCs/>
                <w:color w:val="auto"/>
                <w:kern w:val="2"/>
                <w:sz w:val="28"/>
                <w:szCs w:val="28"/>
              </w:rPr>
            </w:pPr>
            <w:r>
              <w:rPr>
                <w:rFonts w:hint="eastAsia" w:ascii="仿宋_GB2312" w:hAnsi="黑体" w:eastAsia="仿宋_GB2312" w:cs="Times New Roman"/>
                <w:bCs/>
                <w:color w:val="auto"/>
                <w:kern w:val="2"/>
                <w:sz w:val="28"/>
                <w:szCs w:val="28"/>
              </w:rPr>
              <w:t>推广施工扬尘污染防治技术，建立扬尘源动态信息库和颗粒物监控系统。积极推进绿色施工，督促施工单位落实施工现场封闭围挡、设置冲洗设施、道路硬底化等扬尘防治措施。</w:t>
            </w:r>
          </w:p>
          <w:p>
            <w:pPr>
              <w:pStyle w:val="13"/>
              <w:numPr>
                <w:ilvl w:val="0"/>
                <w:numId w:val="3"/>
              </w:numPr>
              <w:spacing w:line="400" w:lineRule="exact"/>
              <w:rPr>
                <w:rFonts w:ascii="仿宋_GB2312" w:hAnsi="黑体" w:eastAsia="仿宋_GB2312" w:cs="Times New Roman"/>
                <w:bCs/>
                <w:color w:val="auto"/>
                <w:kern w:val="2"/>
                <w:sz w:val="28"/>
                <w:szCs w:val="28"/>
              </w:rPr>
            </w:pPr>
            <w:r>
              <w:rPr>
                <w:rFonts w:ascii="仿宋_GB2312" w:hAnsi="黑体" w:eastAsia="仿宋_GB2312" w:cs="Times New Roman"/>
                <w:bCs/>
                <w:color w:val="auto"/>
                <w:kern w:val="2"/>
                <w:sz w:val="28"/>
                <w:szCs w:val="28"/>
              </w:rPr>
              <w:t>强对设备和车辆的维护、保养工作，避免油料在柴油机内不完全燃烧而产生大量的黑烟。</w:t>
            </w:r>
          </w:p>
          <w:p>
            <w:pPr>
              <w:pStyle w:val="13"/>
              <w:numPr>
                <w:ilvl w:val="0"/>
                <w:numId w:val="3"/>
              </w:numPr>
              <w:spacing w:line="400" w:lineRule="exact"/>
              <w:rPr>
                <w:rFonts w:ascii="仿宋_GB2312" w:hAnsi="黑体" w:eastAsia="仿宋_GB2312" w:cs="Times New Roman"/>
                <w:bCs/>
                <w:color w:val="auto"/>
                <w:kern w:val="2"/>
                <w:sz w:val="28"/>
                <w:szCs w:val="28"/>
              </w:rPr>
            </w:pPr>
            <w:r>
              <w:rPr>
                <w:rFonts w:ascii="仿宋_GB2312" w:hAnsi="黑体" w:eastAsia="仿宋_GB2312" w:cs="Times New Roman"/>
                <w:bCs/>
                <w:color w:val="auto"/>
                <w:kern w:val="2"/>
                <w:sz w:val="28"/>
                <w:szCs w:val="28"/>
              </w:rPr>
              <w:t>对燃柴油的大型运输车辆、推土机、挖掘机等采用低耗能、低排放的设备，保证尾气达标排放。</w:t>
            </w:r>
          </w:p>
          <w:p>
            <w:pPr>
              <w:pStyle w:val="13"/>
              <w:numPr>
                <w:ilvl w:val="0"/>
                <w:numId w:val="3"/>
              </w:numPr>
              <w:spacing w:line="400" w:lineRule="exact"/>
              <w:rPr>
                <w:rFonts w:ascii="仿宋_GB2312" w:hAnsi="黑体" w:eastAsia="仿宋_GB2312" w:cs="Times New Roman"/>
                <w:bCs/>
                <w:color w:val="auto"/>
                <w:kern w:val="2"/>
                <w:sz w:val="28"/>
                <w:szCs w:val="28"/>
              </w:rPr>
            </w:pPr>
            <w:r>
              <w:rPr>
                <w:rFonts w:ascii="仿宋_GB2312" w:hAnsi="黑体" w:eastAsia="仿宋_GB2312" w:cs="Times New Roman"/>
                <w:bCs/>
                <w:color w:val="auto"/>
                <w:kern w:val="2"/>
                <w:sz w:val="28"/>
                <w:szCs w:val="28"/>
              </w:rPr>
              <w:t>运出车辆禁止超载，使用合格的燃油。</w:t>
            </w:r>
          </w:p>
          <w:p>
            <w:pPr>
              <w:pStyle w:val="13"/>
              <w:numPr>
                <w:ilvl w:val="0"/>
                <w:numId w:val="3"/>
              </w:numPr>
              <w:spacing w:line="400" w:lineRule="exact"/>
              <w:rPr>
                <w:rFonts w:ascii="仿宋_GB2312" w:hAnsi="黑体" w:eastAsia="仿宋_GB2312" w:cs="Times New Roman"/>
                <w:bCs/>
                <w:color w:val="auto"/>
                <w:kern w:val="2"/>
                <w:sz w:val="28"/>
                <w:szCs w:val="28"/>
              </w:rPr>
            </w:pPr>
            <w:r>
              <w:rPr>
                <w:rFonts w:ascii="仿宋_GB2312" w:hAnsi="黑体" w:eastAsia="仿宋_GB2312" w:cs="Times New Roman"/>
                <w:bCs/>
                <w:color w:val="auto"/>
                <w:kern w:val="2"/>
                <w:sz w:val="28"/>
                <w:szCs w:val="28"/>
              </w:rPr>
              <w:t>所用材料涂料要采用符合国家相关绿色环保标准的产品，合理安排喷涂作业量，缓解涂料异味，做好通排风工作</w:t>
            </w:r>
            <w:r>
              <w:rPr>
                <w:rFonts w:hint="eastAsia" w:ascii="仿宋_GB2312" w:hAnsi="黑体" w:eastAsia="仿宋_GB2312" w:cs="Times New Roman"/>
                <w:bCs/>
                <w:color w:val="auto"/>
                <w:kern w:val="2"/>
                <w:sz w:val="28"/>
                <w:szCs w:val="28"/>
              </w:rPr>
              <w:t>。</w:t>
            </w:r>
          </w:p>
        </w:tc>
        <w:tc>
          <w:tcPr>
            <w:tcW w:w="992" w:type="dxa"/>
            <w:vAlign w:val="center"/>
          </w:tcPr>
          <w:p>
            <w:pPr>
              <w:spacing w:line="400" w:lineRule="exact"/>
              <w:jc w:val="left"/>
              <w:rPr>
                <w:lang w:val="zh-CN"/>
              </w:rPr>
            </w:pPr>
            <w:r>
              <w:rPr>
                <w:rFonts w:ascii="仿宋_GB2312" w:hAnsi="黑体" w:eastAsia="仿宋_GB2312"/>
                <w:bCs/>
                <w:sz w:val="28"/>
                <w:szCs w:val="28"/>
              </w:rPr>
              <w:t>达到GB16297-1996《大气污染物综合排放标准》表2中颗粒物无组织排放标准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pPr>
              <w:spacing w:line="560" w:lineRule="exact"/>
              <w:jc w:val="center"/>
              <w:rPr>
                <w:rFonts w:ascii="仿宋_GB2312" w:hAnsi="黑体" w:eastAsia="仿宋_GB2312"/>
                <w:sz w:val="28"/>
                <w:szCs w:val="28"/>
              </w:rPr>
            </w:pPr>
          </w:p>
        </w:tc>
        <w:tc>
          <w:tcPr>
            <w:tcW w:w="588" w:type="dxa"/>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运营期</w:t>
            </w:r>
          </w:p>
        </w:tc>
        <w:tc>
          <w:tcPr>
            <w:tcW w:w="6970" w:type="dxa"/>
            <w:vAlign w:val="center"/>
          </w:tcPr>
          <w:p>
            <w:pPr>
              <w:pStyle w:val="13"/>
              <w:numPr>
                <w:ilvl w:val="0"/>
                <w:numId w:val="4"/>
              </w:numPr>
              <w:spacing w:line="400" w:lineRule="exact"/>
              <w:rPr>
                <w:rFonts w:ascii="仿宋_GB2312" w:hAnsi="黑体" w:eastAsia="仿宋_GB2312"/>
                <w:bCs/>
                <w:sz w:val="28"/>
                <w:szCs w:val="28"/>
              </w:rPr>
            </w:pPr>
            <w:r>
              <w:rPr>
                <w:rFonts w:ascii="仿宋_GB2312" w:hAnsi="黑体" w:eastAsia="仿宋_GB2312"/>
                <w:bCs/>
                <w:sz w:val="28"/>
                <w:szCs w:val="28"/>
              </w:rPr>
              <w:t>第三方检测模块</w:t>
            </w:r>
            <w:r>
              <w:rPr>
                <w:rFonts w:hint="eastAsia" w:ascii="仿宋_GB2312" w:hAnsi="黑体" w:eastAsia="仿宋_GB2312"/>
                <w:bCs/>
                <w:sz w:val="28"/>
                <w:szCs w:val="28"/>
              </w:rPr>
              <w:t>微生物实验室设置净化排风系统，室内设置生物安全柜，所有涉及病原微生物、可能产生病原微生物气溶胶的实验操作均在生物安全柜中进行。产生的气溶胶采用生物安全柜高效过滤器及实验室排风系统高效过滤器过滤+紫外线消毒。</w:t>
            </w:r>
          </w:p>
          <w:p>
            <w:pPr>
              <w:pStyle w:val="13"/>
              <w:numPr>
                <w:ilvl w:val="0"/>
                <w:numId w:val="4"/>
              </w:numPr>
              <w:spacing w:line="400" w:lineRule="exact"/>
              <w:rPr>
                <w:rFonts w:ascii="仿宋_GB2312" w:hAnsi="黑体" w:eastAsia="仿宋_GB2312"/>
                <w:bCs/>
                <w:sz w:val="28"/>
                <w:szCs w:val="28"/>
              </w:rPr>
            </w:pPr>
            <w:r>
              <w:rPr>
                <w:rFonts w:ascii="仿宋_GB2312" w:hAnsi="黑体" w:eastAsia="仿宋_GB2312"/>
                <w:bCs/>
                <w:sz w:val="28"/>
                <w:szCs w:val="28"/>
              </w:rPr>
              <w:t>第三方检测模块</w:t>
            </w:r>
            <w:r>
              <w:rPr>
                <w:rFonts w:hint="eastAsia" w:ascii="仿宋_GB2312" w:hAnsi="黑体" w:eastAsia="仿宋_GB2312"/>
                <w:bCs/>
                <w:sz w:val="28"/>
                <w:szCs w:val="28"/>
              </w:rPr>
              <w:t>、</w:t>
            </w:r>
            <w:r>
              <w:rPr>
                <w:rFonts w:ascii="仿宋_GB2312" w:hAnsi="黑体" w:eastAsia="仿宋_GB2312"/>
                <w:bCs/>
                <w:sz w:val="28"/>
                <w:szCs w:val="28"/>
              </w:rPr>
              <w:t>物质基础模块</w:t>
            </w:r>
            <w:r>
              <w:rPr>
                <w:rFonts w:hint="eastAsia" w:ascii="仿宋_GB2312" w:hAnsi="黑体" w:eastAsia="仿宋_GB2312"/>
                <w:bCs/>
                <w:sz w:val="28"/>
                <w:szCs w:val="28"/>
              </w:rPr>
              <w:t>研究实验过程中使用的有机试剂主要为乙醇、二氯甲烷、甲苯、正己烷、丙酮、异丙醇、盐酸、硫酸、硝酸、氨水等挥发性试剂，种类繁多，有机试剂在使用过程中会产生挥发性有机废气、酸性废气，</w:t>
            </w:r>
            <w:r>
              <w:rPr>
                <w:rFonts w:ascii="仿宋_GB2312" w:hAnsi="黑体" w:eastAsia="仿宋_GB2312"/>
                <w:bCs/>
                <w:sz w:val="28"/>
                <w:szCs w:val="28"/>
              </w:rPr>
              <w:t>拟设置</w:t>
            </w:r>
            <w:r>
              <w:rPr>
                <w:rFonts w:hint="eastAsia" w:ascii="仿宋_GB2312" w:hAnsi="黑体" w:eastAsia="仿宋_GB2312"/>
                <w:bCs/>
                <w:sz w:val="28"/>
                <w:szCs w:val="28"/>
              </w:rPr>
              <w:t>2</w:t>
            </w:r>
            <w:r>
              <w:rPr>
                <w:rFonts w:ascii="仿宋_GB2312" w:hAnsi="黑体" w:eastAsia="仿宋_GB2312"/>
                <w:bCs/>
                <w:sz w:val="28"/>
                <w:szCs w:val="28"/>
              </w:rPr>
              <w:t>套</w:t>
            </w:r>
            <w:r>
              <w:rPr>
                <w:rFonts w:hint="eastAsia" w:ascii="仿宋_GB2312" w:hAnsi="黑体" w:eastAsia="仿宋_GB2312"/>
                <w:bCs/>
                <w:sz w:val="28"/>
                <w:szCs w:val="28"/>
              </w:rPr>
              <w:t>一级喷淋吸收设施（含除雾器）+两级活性炭吸附设施处理</w:t>
            </w:r>
            <w:r>
              <w:rPr>
                <w:rFonts w:ascii="仿宋_GB2312" w:hAnsi="黑体" w:eastAsia="仿宋_GB2312"/>
                <w:bCs/>
                <w:sz w:val="28"/>
                <w:szCs w:val="28"/>
              </w:rPr>
              <w:t>第三方检测模块</w:t>
            </w:r>
            <w:r>
              <w:rPr>
                <w:rFonts w:hint="eastAsia" w:ascii="仿宋_GB2312" w:hAnsi="黑体" w:eastAsia="仿宋_GB2312"/>
                <w:bCs/>
                <w:sz w:val="28"/>
                <w:szCs w:val="28"/>
              </w:rPr>
              <w:t>、</w:t>
            </w:r>
            <w:r>
              <w:rPr>
                <w:rFonts w:ascii="仿宋_GB2312" w:hAnsi="黑体" w:eastAsia="仿宋_GB2312"/>
                <w:bCs/>
                <w:sz w:val="28"/>
                <w:szCs w:val="28"/>
              </w:rPr>
              <w:t>物质基础模块实验过程中产生的废气</w:t>
            </w:r>
            <w:r>
              <w:rPr>
                <w:rFonts w:hint="eastAsia" w:ascii="仿宋_GB2312" w:hAnsi="黑体" w:eastAsia="仿宋_GB2312"/>
                <w:bCs/>
                <w:sz w:val="28"/>
                <w:szCs w:val="28"/>
              </w:rPr>
              <w:t>。</w:t>
            </w:r>
          </w:p>
          <w:p>
            <w:pPr>
              <w:pStyle w:val="13"/>
              <w:numPr>
                <w:ilvl w:val="0"/>
                <w:numId w:val="4"/>
              </w:numPr>
              <w:spacing w:line="400" w:lineRule="exact"/>
              <w:rPr>
                <w:rFonts w:ascii="仿宋_GB2312" w:hAnsi="黑体" w:eastAsia="仿宋_GB2312"/>
                <w:bCs/>
                <w:sz w:val="28"/>
                <w:szCs w:val="28"/>
              </w:rPr>
            </w:pPr>
            <w:r>
              <w:rPr>
                <w:rFonts w:ascii="仿宋_GB2312" w:hAnsi="黑体" w:eastAsia="仿宋_GB2312"/>
                <w:bCs/>
                <w:sz w:val="28"/>
                <w:szCs w:val="28"/>
              </w:rPr>
              <w:t>制剂模块</w:t>
            </w:r>
            <w:r>
              <w:rPr>
                <w:rFonts w:hint="eastAsia" w:ascii="仿宋_GB2312" w:hAnsi="黑体" w:eastAsia="仿宋_GB2312"/>
                <w:bCs/>
                <w:sz w:val="28"/>
                <w:szCs w:val="28"/>
              </w:rPr>
              <w:t>、</w:t>
            </w:r>
            <w:r>
              <w:rPr>
                <w:rFonts w:ascii="仿宋_GB2312" w:hAnsi="黑体" w:eastAsia="仿宋_GB2312"/>
                <w:bCs/>
                <w:sz w:val="28"/>
                <w:szCs w:val="28"/>
              </w:rPr>
              <w:t>精准营养模块</w:t>
            </w:r>
            <w:r>
              <w:rPr>
                <w:rFonts w:hint="eastAsia" w:ascii="仿宋_GB2312" w:hAnsi="黑体" w:eastAsia="仿宋_GB2312"/>
                <w:bCs/>
                <w:sz w:val="28"/>
                <w:szCs w:val="28"/>
              </w:rPr>
              <w:t>研究实验过程中使用乙醇、中药材。提取、浓缩等过程会产生挥发性废气，</w:t>
            </w:r>
            <w:r>
              <w:rPr>
                <w:rFonts w:ascii="仿宋_GB2312" w:hAnsi="黑体" w:eastAsia="仿宋_GB2312"/>
                <w:bCs/>
                <w:sz w:val="28"/>
                <w:szCs w:val="28"/>
              </w:rPr>
              <w:t>拟设置</w:t>
            </w:r>
            <w:r>
              <w:rPr>
                <w:rFonts w:hint="eastAsia" w:ascii="仿宋_GB2312" w:hAnsi="黑体" w:eastAsia="仿宋_GB2312"/>
                <w:bCs/>
                <w:sz w:val="28"/>
                <w:szCs w:val="28"/>
              </w:rPr>
              <w:t>2</w:t>
            </w:r>
            <w:r>
              <w:rPr>
                <w:rFonts w:ascii="仿宋_GB2312" w:hAnsi="黑体" w:eastAsia="仿宋_GB2312"/>
                <w:bCs/>
                <w:sz w:val="28"/>
                <w:szCs w:val="28"/>
              </w:rPr>
              <w:t>套</w:t>
            </w:r>
            <w:r>
              <w:rPr>
                <w:rFonts w:hint="eastAsia" w:ascii="仿宋_GB2312" w:hAnsi="黑体" w:eastAsia="仿宋_GB2312"/>
                <w:bCs/>
                <w:sz w:val="28"/>
                <w:szCs w:val="28"/>
              </w:rPr>
              <w:t>一级喷淋吸收设施</w:t>
            </w:r>
            <w:r>
              <w:rPr>
                <w:rFonts w:ascii="仿宋_GB2312" w:hAnsi="黑体" w:eastAsia="仿宋_GB2312"/>
                <w:bCs/>
                <w:sz w:val="28"/>
                <w:szCs w:val="28"/>
              </w:rPr>
              <w:t>处理制剂模块</w:t>
            </w:r>
            <w:r>
              <w:rPr>
                <w:rFonts w:hint="eastAsia" w:ascii="仿宋_GB2312" w:hAnsi="黑体" w:eastAsia="仿宋_GB2312"/>
                <w:bCs/>
                <w:sz w:val="28"/>
                <w:szCs w:val="28"/>
              </w:rPr>
              <w:t>、</w:t>
            </w:r>
            <w:r>
              <w:rPr>
                <w:rFonts w:ascii="仿宋_GB2312" w:hAnsi="黑体" w:eastAsia="仿宋_GB2312"/>
                <w:bCs/>
                <w:sz w:val="28"/>
                <w:szCs w:val="28"/>
              </w:rPr>
              <w:t>精准营养模块实验过程中产生的</w:t>
            </w:r>
            <w:r>
              <w:rPr>
                <w:rFonts w:hint="eastAsia" w:ascii="仿宋_GB2312" w:hAnsi="黑体" w:eastAsia="仿宋_GB2312"/>
                <w:bCs/>
                <w:sz w:val="28"/>
                <w:szCs w:val="28"/>
              </w:rPr>
              <w:t>挥发性有机</w:t>
            </w:r>
            <w:r>
              <w:rPr>
                <w:rFonts w:ascii="仿宋_GB2312" w:hAnsi="黑体" w:eastAsia="仿宋_GB2312"/>
                <w:bCs/>
                <w:sz w:val="28"/>
                <w:szCs w:val="28"/>
              </w:rPr>
              <w:t>废气</w:t>
            </w:r>
            <w:r>
              <w:rPr>
                <w:rFonts w:hint="eastAsia" w:ascii="仿宋_GB2312" w:hAnsi="黑体" w:eastAsia="仿宋_GB2312"/>
                <w:bCs/>
                <w:sz w:val="28"/>
                <w:szCs w:val="28"/>
              </w:rPr>
              <w:t>；中药材</w:t>
            </w:r>
            <w:r>
              <w:rPr>
                <w:rFonts w:ascii="仿宋_GB2312" w:hAnsi="黑体" w:eastAsia="仿宋_GB2312"/>
                <w:bCs/>
                <w:sz w:val="28"/>
                <w:szCs w:val="28"/>
              </w:rPr>
              <w:t>破碎、干燥等</w:t>
            </w:r>
            <w:r>
              <w:rPr>
                <w:rFonts w:hint="eastAsia" w:ascii="仿宋_GB2312" w:hAnsi="黑体" w:eastAsia="仿宋_GB2312"/>
                <w:bCs/>
                <w:sz w:val="28"/>
                <w:szCs w:val="28"/>
              </w:rPr>
              <w:t>过程会产生的粉尘，</w:t>
            </w:r>
            <w:r>
              <w:rPr>
                <w:rFonts w:ascii="仿宋_GB2312" w:hAnsi="黑体" w:eastAsia="仿宋_GB2312"/>
                <w:bCs/>
                <w:sz w:val="28"/>
                <w:szCs w:val="28"/>
              </w:rPr>
              <w:t>拟设置</w:t>
            </w:r>
            <w:r>
              <w:rPr>
                <w:rFonts w:hint="eastAsia" w:ascii="仿宋_GB2312" w:hAnsi="黑体" w:eastAsia="仿宋_GB2312"/>
                <w:bCs/>
                <w:sz w:val="28"/>
                <w:szCs w:val="28"/>
              </w:rPr>
              <w:t>2</w:t>
            </w:r>
            <w:r>
              <w:rPr>
                <w:rFonts w:ascii="仿宋_GB2312" w:hAnsi="黑体" w:eastAsia="仿宋_GB2312"/>
                <w:bCs/>
                <w:sz w:val="28"/>
                <w:szCs w:val="28"/>
              </w:rPr>
              <w:t>套</w:t>
            </w:r>
            <w:r>
              <w:rPr>
                <w:rFonts w:hint="eastAsia" w:ascii="仿宋_GB2312" w:hAnsi="黑体" w:eastAsia="仿宋_GB2312"/>
                <w:bCs/>
                <w:sz w:val="28"/>
                <w:szCs w:val="28"/>
              </w:rPr>
              <w:t>布袋除尘器</w:t>
            </w:r>
            <w:r>
              <w:rPr>
                <w:rFonts w:ascii="仿宋_GB2312" w:hAnsi="黑体" w:eastAsia="仿宋_GB2312"/>
                <w:bCs/>
                <w:sz w:val="28"/>
                <w:szCs w:val="28"/>
              </w:rPr>
              <w:t>处理制剂模块</w:t>
            </w:r>
            <w:r>
              <w:rPr>
                <w:rFonts w:hint="eastAsia" w:ascii="仿宋_GB2312" w:hAnsi="黑体" w:eastAsia="仿宋_GB2312"/>
                <w:bCs/>
                <w:sz w:val="28"/>
                <w:szCs w:val="28"/>
              </w:rPr>
              <w:t>、</w:t>
            </w:r>
            <w:r>
              <w:rPr>
                <w:rFonts w:ascii="仿宋_GB2312" w:hAnsi="黑体" w:eastAsia="仿宋_GB2312"/>
                <w:bCs/>
                <w:sz w:val="28"/>
                <w:szCs w:val="28"/>
              </w:rPr>
              <w:t>精准营养模块实验过程中产生的</w:t>
            </w:r>
            <w:r>
              <w:rPr>
                <w:rFonts w:hint="eastAsia" w:ascii="仿宋_GB2312" w:hAnsi="黑体" w:eastAsia="仿宋_GB2312"/>
                <w:bCs/>
                <w:sz w:val="28"/>
                <w:szCs w:val="28"/>
              </w:rPr>
              <w:t>颗粒物。</w:t>
            </w:r>
          </w:p>
          <w:p>
            <w:pPr>
              <w:pStyle w:val="13"/>
              <w:numPr>
                <w:ilvl w:val="0"/>
                <w:numId w:val="4"/>
              </w:numPr>
              <w:spacing w:line="400" w:lineRule="exact"/>
              <w:rPr>
                <w:rFonts w:ascii="仿宋_GB2312" w:hAnsi="黑体" w:eastAsia="仿宋_GB2312"/>
                <w:bCs/>
                <w:sz w:val="28"/>
                <w:szCs w:val="28"/>
              </w:rPr>
            </w:pPr>
            <w:r>
              <w:rPr>
                <w:rFonts w:hint="eastAsia" w:ascii="仿宋_GB2312" w:hAnsi="黑体" w:eastAsia="仿宋_GB2312"/>
                <w:bCs/>
                <w:sz w:val="28"/>
                <w:szCs w:val="28"/>
              </w:rPr>
              <w:t>药物评价模块实验过程中使用到无水乙醇、乙醇消毒液、甲醇、甲醛、二甲苯、盐酸、硫酸、硝酸、氨水等挥发性试剂，有机试剂在使用过程中会产生挥发性有机废气、酸性废气；动物适应性饲养过程中使会产生动物恶臭，</w:t>
            </w:r>
            <w:r>
              <w:rPr>
                <w:rFonts w:ascii="仿宋_GB2312" w:hAnsi="黑体" w:eastAsia="仿宋_GB2312"/>
                <w:bCs/>
                <w:sz w:val="28"/>
                <w:szCs w:val="28"/>
              </w:rPr>
              <w:t>拟设置</w:t>
            </w:r>
            <w:r>
              <w:rPr>
                <w:rFonts w:hint="eastAsia" w:ascii="仿宋_GB2312" w:hAnsi="黑体" w:eastAsia="仿宋_GB2312"/>
                <w:bCs/>
                <w:sz w:val="28"/>
                <w:szCs w:val="28"/>
              </w:rPr>
              <w:t>4套一体扰流喷淋除臭设备（含除雾器）+两级活性炭吸附设施处理实验过程产生的挥发性有机废气、酸性废气、动物恶臭。</w:t>
            </w:r>
          </w:p>
          <w:p>
            <w:pPr>
              <w:pStyle w:val="13"/>
              <w:numPr>
                <w:ilvl w:val="0"/>
                <w:numId w:val="4"/>
              </w:numPr>
              <w:spacing w:line="400" w:lineRule="exact"/>
              <w:rPr>
                <w:rFonts w:ascii="仿宋_GB2312" w:hAnsi="黑体" w:eastAsia="仿宋_GB2312"/>
                <w:bCs/>
                <w:sz w:val="28"/>
                <w:szCs w:val="28"/>
              </w:rPr>
            </w:pPr>
            <w:r>
              <w:rPr>
                <w:rFonts w:hint="eastAsia" w:ascii="仿宋_GB2312" w:hAnsi="黑体" w:eastAsia="仿宋_GB2312"/>
                <w:bCs/>
                <w:sz w:val="28"/>
                <w:szCs w:val="28"/>
              </w:rPr>
              <w:t>药物评价模块微生物实验室设置净化排风系统，室内设置生物安全柜，所有涉及病原微生物、可能产生病原微生物气溶胶的实验操作均在生物安全柜中进行。产生的气溶胶采用生物安全柜高效过滤器及实验室排风系统高效过滤器过滤+过氧化氢熏蒸消毒。</w:t>
            </w:r>
          </w:p>
          <w:p>
            <w:pPr>
              <w:pStyle w:val="13"/>
              <w:numPr>
                <w:ilvl w:val="0"/>
                <w:numId w:val="4"/>
              </w:numPr>
              <w:spacing w:line="400" w:lineRule="exact"/>
              <w:rPr>
                <w:rFonts w:ascii="仿宋_GB2312" w:hAnsi="黑体" w:eastAsia="仿宋_GB2312"/>
                <w:bCs/>
                <w:sz w:val="28"/>
                <w:szCs w:val="28"/>
              </w:rPr>
            </w:pPr>
            <w:r>
              <w:rPr>
                <w:rFonts w:hint="eastAsia" w:ascii="仿宋_GB2312" w:hAnsi="黑体" w:eastAsia="仿宋_GB2312"/>
                <w:bCs/>
                <w:sz w:val="28"/>
                <w:szCs w:val="28"/>
              </w:rPr>
              <w:t>产生的油烟废气经集气罩收集、油烟净化器处理后通过排烟管道排放，须满足</w:t>
            </w:r>
            <w:r>
              <w:rPr>
                <w:rFonts w:ascii="仿宋_GB2312" w:hAnsi="黑体" w:eastAsia="仿宋_GB2312"/>
                <w:bCs/>
                <w:sz w:val="28"/>
                <w:szCs w:val="28"/>
              </w:rPr>
              <w:t>《饮食业油烟排放标准》(GB18483-2001)</w:t>
            </w:r>
            <w:r>
              <w:rPr>
                <w:rFonts w:hint="eastAsia" w:ascii="仿宋_GB2312" w:hAnsi="黑体" w:eastAsia="仿宋_GB2312"/>
                <w:bCs/>
                <w:sz w:val="28"/>
                <w:szCs w:val="28"/>
              </w:rPr>
              <w:t>。</w:t>
            </w:r>
          </w:p>
        </w:tc>
        <w:tc>
          <w:tcPr>
            <w:tcW w:w="992" w:type="dxa"/>
            <w:vAlign w:val="center"/>
          </w:tcPr>
          <w:p>
            <w:pPr>
              <w:spacing w:line="260" w:lineRule="exact"/>
              <w:jc w:val="left"/>
              <w:rPr>
                <w:rFonts w:ascii="仿宋_GB2312" w:hAnsi="黑体" w:eastAsia="仿宋_GB2312"/>
                <w:bCs/>
                <w:sz w:val="20"/>
                <w:szCs w:val="20"/>
              </w:rPr>
            </w:pPr>
            <w:r>
              <w:rPr>
                <w:rFonts w:ascii="仿宋_GB2312" w:hAnsi="黑体" w:eastAsia="仿宋_GB2312"/>
                <w:bCs/>
                <w:sz w:val="20"/>
                <w:szCs w:val="20"/>
              </w:rPr>
              <w:t>项目</w:t>
            </w:r>
            <w:r>
              <w:rPr>
                <w:rFonts w:hint="eastAsia" w:ascii="仿宋_GB2312" w:hAnsi="黑体" w:eastAsia="仿宋_GB2312"/>
                <w:bCs/>
                <w:sz w:val="20"/>
                <w:szCs w:val="20"/>
              </w:rPr>
              <w:t>研发实验</w:t>
            </w:r>
            <w:r>
              <w:rPr>
                <w:rFonts w:ascii="仿宋_GB2312" w:hAnsi="黑体" w:eastAsia="仿宋_GB2312"/>
                <w:bCs/>
                <w:sz w:val="20"/>
                <w:szCs w:val="20"/>
              </w:rPr>
              <w:t>过程产生的非甲烷总烃、颗粒物、氯化氢、氨、苯系物</w:t>
            </w:r>
            <w:r>
              <w:rPr>
                <w:rFonts w:hint="eastAsia" w:ascii="仿宋_GB2312" w:hAnsi="黑体" w:eastAsia="仿宋_GB2312"/>
                <w:bCs/>
                <w:sz w:val="20"/>
                <w:szCs w:val="20"/>
              </w:rPr>
              <w:t>、甲醛</w:t>
            </w:r>
            <w:r>
              <w:rPr>
                <w:rFonts w:ascii="仿宋_GB2312" w:hAnsi="黑体" w:eastAsia="仿宋_GB2312"/>
                <w:bCs/>
                <w:sz w:val="20"/>
                <w:szCs w:val="20"/>
              </w:rPr>
              <w:t>外排废气执行《制药工业大气污染物排放标准》（GB37823-2019）中表1药物研发机构相关排放标准浓度限值</w:t>
            </w:r>
          </w:p>
          <w:p>
            <w:pPr>
              <w:pStyle w:val="2"/>
              <w:rPr>
                <w:rFonts w:hint="eastAsia"/>
                <w:sz w:val="20"/>
                <w:szCs w:val="20"/>
              </w:rPr>
            </w:pPr>
            <w:r>
              <w:rPr>
                <w:rFonts w:hAnsiTheme="minorEastAsia" w:eastAsiaTheme="minorEastAsia"/>
                <w:sz w:val="20"/>
                <w:szCs w:val="20"/>
              </w:rPr>
              <w:t>厂</w:t>
            </w:r>
            <w:r>
              <w:rPr>
                <w:rFonts w:hint="eastAsia" w:hAnsiTheme="minorEastAsia" w:eastAsiaTheme="minorEastAsia"/>
                <w:sz w:val="20"/>
                <w:szCs w:val="20"/>
              </w:rPr>
              <w:t>界</w:t>
            </w:r>
            <w:r>
              <w:rPr>
                <w:rFonts w:hAnsiTheme="minorEastAsia" w:eastAsiaTheme="minorEastAsia"/>
                <w:sz w:val="20"/>
                <w:szCs w:val="20"/>
              </w:rPr>
              <w:t>无组织排放</w:t>
            </w:r>
            <w:r>
              <w:rPr>
                <w:rFonts w:hint="eastAsia" w:hAnsiTheme="minorEastAsia" w:eastAsiaTheme="minorEastAsia"/>
                <w:sz w:val="20"/>
                <w:szCs w:val="20"/>
              </w:rPr>
              <w:t>氯化氢执行</w:t>
            </w:r>
            <w:r>
              <w:rPr>
                <w:rFonts w:hAnsiTheme="minorEastAsia" w:eastAsiaTheme="minorEastAsia"/>
                <w:sz w:val="20"/>
                <w:szCs w:val="20"/>
              </w:rPr>
              <w:t>《制药工业大气污染物排放标准》（GB37823-2019）</w:t>
            </w:r>
            <w:r>
              <w:rPr>
                <w:rFonts w:hint="eastAsia" w:hAnsiTheme="minorEastAsia" w:eastAsiaTheme="minorEastAsia"/>
                <w:sz w:val="20"/>
                <w:szCs w:val="20"/>
              </w:rPr>
              <w:t>表4企业边界大气污染物浓度限值；</w:t>
            </w:r>
            <w:r>
              <w:rPr>
                <w:rFonts w:hAnsiTheme="minorEastAsia" w:eastAsiaTheme="minorEastAsia"/>
                <w:sz w:val="20"/>
                <w:szCs w:val="20"/>
              </w:rPr>
              <w:t>厂内</w:t>
            </w:r>
            <w:r>
              <w:rPr>
                <w:rFonts w:hint="eastAsia" w:hAnsiTheme="minorEastAsia" w:eastAsiaTheme="minorEastAsia"/>
                <w:sz w:val="20"/>
                <w:szCs w:val="20"/>
              </w:rPr>
              <w:t>无组织排放的挥发性</w:t>
            </w:r>
            <w:r>
              <w:rPr>
                <w:rFonts w:hAnsiTheme="minorEastAsia" w:eastAsiaTheme="minorEastAsia"/>
                <w:sz w:val="20"/>
                <w:szCs w:val="20"/>
              </w:rPr>
              <w:t>有机废气执行《制药工业大气污染物排放标准》（GB37823-2019）</w:t>
            </w:r>
            <w:r>
              <w:rPr>
                <w:rFonts w:hint="eastAsia" w:hAnsiTheme="minorEastAsia" w:eastAsiaTheme="minorEastAsia"/>
                <w:sz w:val="20"/>
                <w:szCs w:val="20"/>
              </w:rPr>
              <w:t>表C.1厂区内VOCs</w:t>
            </w:r>
            <w:r>
              <w:rPr>
                <w:rFonts w:hAnsiTheme="minorEastAsia" w:eastAsiaTheme="minorEastAsia"/>
                <w:sz w:val="20"/>
                <w:szCs w:val="20"/>
              </w:rPr>
              <w:t>无组织排放限值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2" w:type="dxa"/>
            <w:vMerge w:val="restart"/>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声环境保护措施</w:t>
            </w:r>
          </w:p>
        </w:tc>
        <w:tc>
          <w:tcPr>
            <w:tcW w:w="588" w:type="dxa"/>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施工期</w:t>
            </w:r>
          </w:p>
        </w:tc>
        <w:tc>
          <w:tcPr>
            <w:tcW w:w="6970" w:type="dxa"/>
            <w:vAlign w:val="center"/>
          </w:tcPr>
          <w:p>
            <w:pPr>
              <w:pStyle w:val="13"/>
              <w:spacing w:line="400" w:lineRule="exact"/>
              <w:rPr>
                <w:rFonts w:ascii="仿宋_GB2312" w:hAnsi="黑体" w:eastAsia="仿宋_GB2312"/>
                <w:bCs/>
                <w:sz w:val="28"/>
                <w:szCs w:val="28"/>
              </w:rPr>
            </w:pPr>
            <w:r>
              <w:rPr>
                <w:rFonts w:hint="eastAsia" w:ascii="仿宋_GB2312" w:hAnsi="黑体" w:eastAsia="仿宋_GB2312"/>
                <w:bCs/>
                <w:sz w:val="28"/>
                <w:szCs w:val="28"/>
              </w:rPr>
              <w:t>施工期噪声主要来源于建设中的各种施工机械、动力设备、汽车运输等施工活动。</w:t>
            </w:r>
          </w:p>
          <w:p>
            <w:pPr>
              <w:pStyle w:val="13"/>
              <w:numPr>
                <w:ilvl w:val="0"/>
                <w:numId w:val="5"/>
              </w:numPr>
              <w:spacing w:line="400" w:lineRule="exact"/>
              <w:rPr>
                <w:rFonts w:ascii="仿宋_GB2312" w:hAnsi="黑体" w:eastAsia="仿宋_GB2312"/>
                <w:bCs/>
                <w:sz w:val="28"/>
                <w:szCs w:val="28"/>
              </w:rPr>
            </w:pPr>
            <w:r>
              <w:rPr>
                <w:rFonts w:ascii="仿宋_GB2312" w:hAnsi="黑体" w:eastAsia="仿宋_GB2312"/>
                <w:bCs/>
                <w:sz w:val="28"/>
                <w:szCs w:val="28"/>
              </w:rPr>
              <w:t>首先从噪声源强进行控制：尽量使用低噪声设备，并将高噪声小型机械（电锯等）置于室内工作。同时在施工过程中施工单位应设专人对设备进行定期保养和维护，并负责对现场工作人员进行培训，严格按操作规范使用各类机械。</w:t>
            </w:r>
          </w:p>
          <w:p>
            <w:pPr>
              <w:pStyle w:val="13"/>
              <w:numPr>
                <w:ilvl w:val="0"/>
                <w:numId w:val="5"/>
              </w:numPr>
              <w:spacing w:line="400" w:lineRule="exact"/>
              <w:rPr>
                <w:rFonts w:ascii="仿宋_GB2312" w:hAnsi="黑体" w:eastAsia="仿宋_GB2312"/>
                <w:bCs/>
                <w:sz w:val="28"/>
                <w:szCs w:val="28"/>
              </w:rPr>
            </w:pPr>
            <w:r>
              <w:rPr>
                <w:rFonts w:ascii="仿宋_GB2312" w:hAnsi="黑体" w:eastAsia="仿宋_GB2312"/>
                <w:bCs/>
                <w:sz w:val="28"/>
                <w:szCs w:val="28"/>
              </w:rPr>
              <w:t>采用声屏障措施：在施工场地周围有敏感点的地方设立临时声屏障；在施工的结构阶段和装修阶段，对建筑物的外部也应采用围挡，施工厂界噪声值应当都达到国家规定的建筑施工场界噪声限值。</w:t>
            </w:r>
          </w:p>
          <w:p>
            <w:pPr>
              <w:pStyle w:val="13"/>
              <w:numPr>
                <w:ilvl w:val="0"/>
                <w:numId w:val="5"/>
              </w:numPr>
              <w:spacing w:line="400" w:lineRule="exact"/>
              <w:rPr>
                <w:rFonts w:ascii="仿宋_GB2312" w:hAnsi="黑体" w:eastAsia="仿宋_GB2312"/>
                <w:bCs/>
                <w:sz w:val="28"/>
                <w:szCs w:val="28"/>
              </w:rPr>
            </w:pPr>
            <w:r>
              <w:rPr>
                <w:rFonts w:ascii="仿宋_GB2312" w:hAnsi="黑体" w:eastAsia="仿宋_GB2312"/>
                <w:bCs/>
                <w:sz w:val="28"/>
                <w:szCs w:val="28"/>
              </w:rPr>
              <w:t>合理安排施工时间：施工单位应严格遵守环境噪声污染防治的规定，合理安排好施工时间。禁止夜间（22:00～6:00）和午休时间（12:00～14:00）进行打桩等高噪声设备施工，以减少噪声对敏感点的影响。</w:t>
            </w:r>
          </w:p>
          <w:p>
            <w:pPr>
              <w:pStyle w:val="13"/>
              <w:numPr>
                <w:ilvl w:val="0"/>
                <w:numId w:val="5"/>
              </w:numPr>
              <w:spacing w:line="400" w:lineRule="exact"/>
              <w:rPr>
                <w:rFonts w:ascii="仿宋_GB2312" w:hAnsi="黑体" w:eastAsia="仿宋_GB2312"/>
                <w:bCs/>
                <w:sz w:val="28"/>
                <w:szCs w:val="28"/>
              </w:rPr>
            </w:pPr>
            <w:r>
              <w:rPr>
                <w:rFonts w:ascii="仿宋_GB2312" w:hAnsi="黑体" w:eastAsia="仿宋_GB2312"/>
                <w:bCs/>
                <w:sz w:val="28"/>
                <w:szCs w:val="28"/>
              </w:rPr>
              <w:t>对人为的施工噪声应有管理制度和降噪措施，并进行严格控制：承担材料运输的车辆，行车路线和行车时间进行具体规定，出入口应远离居民区，进入施工现场避免鸣笛，并要减速慢性，装卸材料应做到轻拿轻放，最大限度地减少噪声扰民。</w:t>
            </w:r>
          </w:p>
          <w:p>
            <w:pPr>
              <w:pStyle w:val="13"/>
              <w:numPr>
                <w:ilvl w:val="0"/>
                <w:numId w:val="5"/>
              </w:numPr>
              <w:spacing w:line="400" w:lineRule="exact"/>
              <w:rPr>
                <w:rFonts w:ascii="仿宋_GB2312" w:hAnsi="黑体" w:eastAsia="仿宋_GB2312"/>
                <w:bCs/>
                <w:sz w:val="28"/>
                <w:szCs w:val="28"/>
              </w:rPr>
            </w:pPr>
            <w:r>
              <w:rPr>
                <w:rFonts w:ascii="仿宋_GB2312" w:hAnsi="黑体" w:eastAsia="仿宋_GB2312"/>
                <w:bCs/>
                <w:sz w:val="28"/>
                <w:szCs w:val="28"/>
              </w:rPr>
              <w:t>合理布置施工平面，将高噪声设备布置在远离噪声敏感点的位置。</w:t>
            </w:r>
          </w:p>
          <w:p>
            <w:pPr>
              <w:pStyle w:val="13"/>
              <w:numPr>
                <w:ilvl w:val="0"/>
                <w:numId w:val="5"/>
              </w:numPr>
              <w:spacing w:line="400" w:lineRule="exact"/>
              <w:rPr>
                <w:rFonts w:ascii="仿宋_GB2312" w:hAnsi="黑体" w:eastAsia="仿宋_GB2312"/>
                <w:bCs/>
                <w:sz w:val="28"/>
                <w:szCs w:val="28"/>
              </w:rPr>
            </w:pPr>
            <w:r>
              <w:rPr>
                <w:rFonts w:ascii="仿宋_GB2312" w:hAnsi="黑体" w:eastAsia="仿宋_GB2312"/>
                <w:bCs/>
                <w:sz w:val="28"/>
                <w:szCs w:val="28"/>
              </w:rPr>
              <w:t>安排工人轮流进行机械操作，减少接触高噪声的时间，对在声源附近工作时间较长的工人，发放防声耳塞、头盔等，对工人进行自身保护。</w:t>
            </w:r>
          </w:p>
          <w:p>
            <w:pPr>
              <w:pStyle w:val="13"/>
              <w:numPr>
                <w:ilvl w:val="0"/>
                <w:numId w:val="5"/>
              </w:numPr>
              <w:spacing w:line="400" w:lineRule="exact"/>
              <w:rPr>
                <w:rFonts w:ascii="仿宋_GB2312" w:hAnsi="黑体" w:eastAsia="仿宋_GB2312"/>
                <w:bCs/>
                <w:sz w:val="28"/>
                <w:szCs w:val="28"/>
              </w:rPr>
            </w:pPr>
            <w:r>
              <w:rPr>
                <w:rFonts w:ascii="仿宋_GB2312" w:hAnsi="黑体" w:eastAsia="仿宋_GB2312"/>
                <w:bCs/>
                <w:sz w:val="28"/>
                <w:szCs w:val="28"/>
              </w:rPr>
              <w:t>施工单位应当在工程开工前十五日向工程所在地的县(市)区环境保护行政主管部门申报该工程的项目名称、施工场所和期限、可能产生的环境噪声值以及所采取的环境噪声污染防治措施的情况。</w:t>
            </w:r>
          </w:p>
        </w:tc>
        <w:tc>
          <w:tcPr>
            <w:tcW w:w="992" w:type="dxa"/>
            <w:vAlign w:val="center"/>
          </w:tcPr>
          <w:p>
            <w:pPr>
              <w:spacing w:line="400" w:lineRule="exact"/>
              <w:jc w:val="left"/>
              <w:rPr>
                <w:rFonts w:ascii="仿宋_GB2312" w:hAnsi="黑体" w:eastAsia="仿宋_GB2312"/>
                <w:bCs/>
                <w:sz w:val="28"/>
                <w:szCs w:val="28"/>
                <w:lang w:val="zh-CN"/>
              </w:rPr>
            </w:pPr>
            <w:r>
              <w:rPr>
                <w:rFonts w:ascii="仿宋_GB2312" w:hAnsi="黑体" w:eastAsia="仿宋_GB2312"/>
                <w:bCs/>
                <w:sz w:val="28"/>
                <w:szCs w:val="28"/>
              </w:rPr>
              <w:t>执行《建筑施工场界环境噪声排放标准》（GB12523-2011），即：昼间≤70dB（A）</w:t>
            </w:r>
            <w:r>
              <w:rPr>
                <w:rFonts w:hint="eastAsia" w:ascii="仿宋_GB2312" w:hAnsi="黑体" w:eastAsia="仿宋_GB2312"/>
                <w:bCs/>
                <w:sz w:val="28"/>
                <w:szCs w:val="28"/>
              </w:rPr>
              <w:t>，夜间</w:t>
            </w:r>
            <w:r>
              <w:rPr>
                <w:rFonts w:ascii="仿宋_GB2312" w:hAnsi="黑体" w:eastAsia="仿宋_GB2312"/>
                <w:bCs/>
                <w:sz w:val="28"/>
                <w:szCs w:val="28"/>
              </w:rPr>
              <w:t>≤</w:t>
            </w:r>
            <w:r>
              <w:rPr>
                <w:rFonts w:hint="eastAsia" w:ascii="仿宋_GB2312" w:hAnsi="黑体" w:eastAsia="仿宋_GB2312"/>
                <w:bCs/>
                <w:sz w:val="28"/>
                <w:szCs w:val="28"/>
              </w:rPr>
              <w:t>55</w:t>
            </w:r>
            <w:r>
              <w:rPr>
                <w:rFonts w:ascii="仿宋_GB2312" w:hAnsi="黑体" w:eastAsia="仿宋_GB2312"/>
                <w:bCs/>
                <w:sz w:val="28"/>
                <w:szCs w:val="28"/>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trPr>
        <w:tc>
          <w:tcPr>
            <w:tcW w:w="772" w:type="dxa"/>
            <w:vMerge w:val="continue"/>
            <w:vAlign w:val="center"/>
          </w:tcPr>
          <w:p>
            <w:pPr>
              <w:spacing w:line="560" w:lineRule="exact"/>
              <w:jc w:val="center"/>
              <w:rPr>
                <w:rFonts w:ascii="仿宋_GB2312" w:hAnsi="黑体" w:eastAsia="仿宋_GB2312"/>
                <w:sz w:val="28"/>
                <w:szCs w:val="28"/>
              </w:rPr>
            </w:pPr>
          </w:p>
        </w:tc>
        <w:tc>
          <w:tcPr>
            <w:tcW w:w="588" w:type="dxa"/>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运营期</w:t>
            </w:r>
          </w:p>
        </w:tc>
        <w:tc>
          <w:tcPr>
            <w:tcW w:w="6970" w:type="dxa"/>
            <w:vAlign w:val="center"/>
          </w:tcPr>
          <w:p>
            <w:pPr>
              <w:pStyle w:val="13"/>
              <w:numPr>
                <w:ilvl w:val="0"/>
                <w:numId w:val="6"/>
              </w:numPr>
              <w:spacing w:line="400" w:lineRule="exact"/>
              <w:rPr>
                <w:rFonts w:ascii="仿宋_GB2312" w:hAnsi="黑体" w:eastAsia="仿宋_GB2312" w:cs="Times New Roman"/>
                <w:bCs/>
                <w:color w:val="auto"/>
                <w:kern w:val="2"/>
                <w:sz w:val="28"/>
                <w:szCs w:val="28"/>
                <w:lang w:val="zh-CN"/>
              </w:rPr>
            </w:pPr>
            <w:r>
              <w:rPr>
                <w:rFonts w:hint="eastAsia" w:ascii="仿宋_GB2312" w:hAnsi="黑体" w:eastAsia="仿宋_GB2312" w:cs="Times New Roman"/>
                <w:bCs/>
                <w:color w:val="auto"/>
                <w:kern w:val="2"/>
                <w:sz w:val="28"/>
                <w:szCs w:val="28"/>
              </w:rPr>
              <w:t>采取</w:t>
            </w:r>
            <w:r>
              <w:rPr>
                <w:rFonts w:hint="eastAsia" w:ascii="仿宋_GB2312" w:hAnsi="黑体" w:eastAsia="仿宋_GB2312" w:cs="Times New Roman"/>
                <w:bCs/>
                <w:color w:val="auto"/>
                <w:kern w:val="2"/>
                <w:sz w:val="28"/>
                <w:szCs w:val="28"/>
                <w:lang w:val="zh-CN"/>
              </w:rPr>
              <w:t>厂房隔声、构筑物隔声、基础减振</w:t>
            </w:r>
            <w:r>
              <w:rPr>
                <w:rFonts w:hint="eastAsia" w:ascii="仿宋_GB2312" w:hAnsi="黑体" w:eastAsia="仿宋_GB2312" w:cs="Times New Roman"/>
                <w:bCs/>
                <w:color w:val="auto"/>
                <w:kern w:val="2"/>
                <w:sz w:val="28"/>
                <w:szCs w:val="28"/>
              </w:rPr>
              <w:t>等</w:t>
            </w:r>
            <w:r>
              <w:rPr>
                <w:rFonts w:hint="eastAsia" w:ascii="仿宋_GB2312" w:hAnsi="黑体" w:eastAsia="仿宋_GB2312" w:cs="Times New Roman"/>
                <w:bCs/>
                <w:color w:val="auto"/>
                <w:kern w:val="2"/>
                <w:sz w:val="28"/>
                <w:szCs w:val="28"/>
                <w:lang w:val="zh-CN"/>
              </w:rPr>
              <w:t>治理措施。</w:t>
            </w:r>
            <w:r>
              <w:rPr>
                <w:rFonts w:ascii="仿宋_GB2312" w:hAnsi="黑体" w:eastAsia="仿宋_GB2312" w:cs="Times New Roman"/>
                <w:bCs/>
                <w:color w:val="auto"/>
                <w:kern w:val="2"/>
                <w:sz w:val="28"/>
                <w:szCs w:val="28"/>
                <w:lang w:val="zh-CN"/>
              </w:rPr>
              <w:t xml:space="preserve"> </w:t>
            </w:r>
          </w:p>
          <w:p>
            <w:pPr>
              <w:pStyle w:val="13"/>
              <w:numPr>
                <w:ilvl w:val="0"/>
                <w:numId w:val="6"/>
              </w:numPr>
              <w:spacing w:line="400" w:lineRule="exact"/>
              <w:rPr>
                <w:rFonts w:ascii="仿宋_GB2312" w:hAnsi="黑体" w:eastAsia="仿宋_GB2312" w:cs="Times New Roman"/>
                <w:bCs/>
                <w:color w:val="auto"/>
                <w:kern w:val="2"/>
                <w:sz w:val="28"/>
                <w:szCs w:val="28"/>
                <w:lang w:val="zh-CN"/>
              </w:rPr>
            </w:pPr>
            <w:r>
              <w:rPr>
                <w:rFonts w:hint="eastAsia" w:ascii="仿宋_GB2312" w:hAnsi="黑体" w:eastAsia="仿宋_GB2312" w:cs="Times New Roman"/>
                <w:bCs/>
                <w:color w:val="auto"/>
                <w:kern w:val="2"/>
                <w:sz w:val="28"/>
                <w:szCs w:val="28"/>
                <w:lang w:val="zh-CN"/>
              </w:rPr>
              <w:t>安装减震垫、绿化带隔声和距离衰减等治理措施。</w:t>
            </w:r>
          </w:p>
        </w:tc>
        <w:tc>
          <w:tcPr>
            <w:tcW w:w="992" w:type="dxa"/>
            <w:vAlign w:val="center"/>
          </w:tcPr>
          <w:p>
            <w:pPr>
              <w:spacing w:line="240" w:lineRule="exact"/>
              <w:jc w:val="left"/>
              <w:rPr>
                <w:rFonts w:ascii="仿宋_GB2312" w:hAnsi="黑体" w:eastAsia="仿宋_GB2312"/>
                <w:bCs/>
                <w:sz w:val="15"/>
                <w:szCs w:val="15"/>
                <w:lang w:val="zh-CN"/>
              </w:rPr>
            </w:pPr>
            <w:r>
              <w:rPr>
                <w:rFonts w:ascii="仿宋_GB2312" w:hAnsi="黑体" w:eastAsia="仿宋_GB2312"/>
                <w:bCs/>
                <w:sz w:val="15"/>
                <w:szCs w:val="15"/>
              </w:rPr>
              <w:t>场界噪声</w:t>
            </w:r>
            <w:r>
              <w:rPr>
                <w:rFonts w:hint="eastAsia" w:ascii="仿宋_GB2312" w:hAnsi="黑体" w:eastAsia="仿宋_GB2312"/>
                <w:bCs/>
                <w:sz w:val="15"/>
                <w:szCs w:val="15"/>
              </w:rPr>
              <w:t>须</w:t>
            </w:r>
            <w:r>
              <w:rPr>
                <w:rFonts w:ascii="仿宋_GB2312" w:hAnsi="黑体" w:eastAsia="仿宋_GB2312"/>
                <w:bCs/>
                <w:sz w:val="15"/>
                <w:szCs w:val="15"/>
              </w:rPr>
              <w:t>满足《工业</w:t>
            </w:r>
            <w:r>
              <w:rPr>
                <w:rFonts w:hint="eastAsia" w:ascii="仿宋_GB2312" w:hAnsi="黑体" w:eastAsia="仿宋_GB2312"/>
                <w:bCs/>
                <w:sz w:val="15"/>
                <w:szCs w:val="15"/>
              </w:rPr>
              <w:t>企业厂界环境噪声排放标准》(GB12348-2008)1类标准，即昼</w:t>
            </w:r>
            <w:r>
              <w:rPr>
                <w:rFonts w:ascii="仿宋_GB2312" w:hAnsi="黑体" w:eastAsia="仿宋_GB2312"/>
                <w:bCs/>
                <w:sz w:val="15"/>
                <w:szCs w:val="15"/>
              </w:rPr>
              <w:t>≤</w:t>
            </w:r>
            <w:r>
              <w:rPr>
                <w:rFonts w:hint="eastAsia" w:ascii="仿宋_GB2312" w:hAnsi="黑体" w:eastAsia="仿宋_GB2312"/>
                <w:bCs/>
                <w:sz w:val="15"/>
                <w:szCs w:val="15"/>
              </w:rPr>
              <w:t>55dB（A）、夜间≤45dB（A）。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2" w:type="dxa"/>
            <w:vMerge w:val="restart"/>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固体废物处置措施</w:t>
            </w:r>
          </w:p>
        </w:tc>
        <w:tc>
          <w:tcPr>
            <w:tcW w:w="588" w:type="dxa"/>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施工期</w:t>
            </w:r>
          </w:p>
        </w:tc>
        <w:tc>
          <w:tcPr>
            <w:tcW w:w="6970" w:type="dxa"/>
            <w:vAlign w:val="center"/>
          </w:tcPr>
          <w:p>
            <w:pPr>
              <w:spacing w:line="400" w:lineRule="exact"/>
              <w:jc w:val="left"/>
              <w:rPr>
                <w:rFonts w:ascii="仿宋_GB2312" w:hAnsi="黑体" w:eastAsia="仿宋_GB2312"/>
                <w:bCs/>
                <w:sz w:val="28"/>
                <w:szCs w:val="28"/>
                <w:lang w:val="zh-CN"/>
              </w:rPr>
            </w:pPr>
            <w:r>
              <w:rPr>
                <w:rFonts w:ascii="仿宋_GB2312" w:hAnsi="黑体" w:eastAsia="仿宋_GB2312"/>
                <w:bCs/>
                <w:sz w:val="28"/>
                <w:szCs w:val="28"/>
              </w:rPr>
              <w:t>本项目施工期的固体废物主要来源于建筑垃圾、生活垃圾和地基开挖时产生的废弃土石方。</w:t>
            </w:r>
          </w:p>
          <w:p>
            <w:pPr>
              <w:numPr>
                <w:ilvl w:val="0"/>
                <w:numId w:val="7"/>
              </w:numPr>
              <w:spacing w:line="400" w:lineRule="exact"/>
              <w:jc w:val="left"/>
              <w:rPr>
                <w:rFonts w:ascii="仿宋_GB2312" w:hAnsi="黑体" w:eastAsia="仿宋_GB2312"/>
                <w:bCs/>
                <w:sz w:val="28"/>
                <w:szCs w:val="28"/>
                <w:lang w:val="zh-CN"/>
              </w:rPr>
            </w:pPr>
            <w:r>
              <w:rPr>
                <w:rFonts w:ascii="仿宋_GB2312" w:hAnsi="黑体" w:eastAsia="仿宋_GB2312"/>
                <w:bCs/>
                <w:sz w:val="28"/>
                <w:szCs w:val="28"/>
              </w:rPr>
              <w:t>根据《昆明市建设工程文明施工管理办法》，施工期的建筑垃圾、生活垃圾和废弃土石方应分类堆放并及时清运，禁止将建筑垃圾混入生活垃圾，将危险废物混入建筑垃圾，凌空抛撒或者向建筑物外抛掷建筑垃圾、废弃物，接纳或者使用未封闭、无遮盖的运输建筑材料及建筑垃圾的车辆。</w:t>
            </w:r>
          </w:p>
          <w:p>
            <w:pPr>
              <w:numPr>
                <w:ilvl w:val="0"/>
                <w:numId w:val="7"/>
              </w:numPr>
              <w:spacing w:line="400" w:lineRule="exact"/>
              <w:jc w:val="left"/>
              <w:rPr>
                <w:rFonts w:ascii="仿宋_GB2312" w:hAnsi="黑体" w:eastAsia="仿宋_GB2312"/>
                <w:bCs/>
                <w:sz w:val="28"/>
                <w:szCs w:val="28"/>
                <w:lang w:val="zh-CN"/>
              </w:rPr>
            </w:pPr>
            <w:r>
              <w:rPr>
                <w:rFonts w:ascii="仿宋_GB2312" w:hAnsi="黑体" w:eastAsia="仿宋_GB2312"/>
                <w:bCs/>
                <w:sz w:val="28"/>
                <w:szCs w:val="28"/>
              </w:rPr>
              <w:t>根据《昆明市城市建筑垃圾管理实施办法》，建筑垃圾能够回收利用的进行回收利用，不能回收利用的应运输至昆明市指定消纳地点；生活垃圾交由环卫部门清运；废弃土石方委托有资质的渣土清运部门清运至合法弃渣场处理。</w:t>
            </w:r>
          </w:p>
          <w:p>
            <w:pPr>
              <w:spacing w:line="400" w:lineRule="exact"/>
              <w:jc w:val="left"/>
              <w:rPr>
                <w:rFonts w:ascii="仿宋_GB2312" w:hAnsi="黑体" w:eastAsia="仿宋_GB2312"/>
                <w:bCs/>
                <w:sz w:val="28"/>
                <w:szCs w:val="28"/>
                <w:lang w:val="zh-CN"/>
              </w:rPr>
            </w:pPr>
          </w:p>
        </w:tc>
        <w:tc>
          <w:tcPr>
            <w:tcW w:w="992" w:type="dxa"/>
            <w:vAlign w:val="center"/>
          </w:tcPr>
          <w:p>
            <w:pPr>
              <w:spacing w:line="400" w:lineRule="exact"/>
              <w:jc w:val="left"/>
              <w:rPr>
                <w:rFonts w:ascii="仿宋_GB2312" w:hAnsi="黑体" w:eastAsia="仿宋_GB2312"/>
                <w:bCs/>
                <w:sz w:val="28"/>
                <w:szCs w:val="28"/>
                <w:lang w:val="zh-CN"/>
              </w:rPr>
            </w:pPr>
            <w:r>
              <w:rPr>
                <w:rFonts w:ascii="仿宋_GB2312" w:hAnsi="黑体" w:eastAsia="仿宋_GB2312"/>
                <w:bCs/>
                <w:sz w:val="28"/>
                <w:szCs w:val="28"/>
              </w:rPr>
              <w:t>固废处置率100%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72" w:type="dxa"/>
            <w:vMerge w:val="continue"/>
            <w:vAlign w:val="center"/>
          </w:tcPr>
          <w:p>
            <w:pPr>
              <w:spacing w:line="560" w:lineRule="exact"/>
              <w:jc w:val="center"/>
              <w:rPr>
                <w:rFonts w:ascii="仿宋_GB2312" w:hAnsi="黑体" w:eastAsia="仿宋_GB2312"/>
                <w:sz w:val="28"/>
                <w:szCs w:val="28"/>
              </w:rPr>
            </w:pPr>
          </w:p>
        </w:tc>
        <w:tc>
          <w:tcPr>
            <w:tcW w:w="588" w:type="dxa"/>
            <w:vAlign w:val="center"/>
          </w:tcPr>
          <w:p>
            <w:pPr>
              <w:spacing w:line="560" w:lineRule="exact"/>
              <w:jc w:val="center"/>
              <w:rPr>
                <w:rFonts w:ascii="仿宋_GB2312" w:hAnsi="黑体" w:eastAsia="仿宋_GB2312"/>
                <w:sz w:val="28"/>
                <w:szCs w:val="28"/>
              </w:rPr>
            </w:pPr>
            <w:r>
              <w:rPr>
                <w:rFonts w:hint="eastAsia" w:ascii="仿宋_GB2312" w:hAnsi="黑体" w:eastAsia="仿宋_GB2312"/>
                <w:sz w:val="28"/>
                <w:szCs w:val="28"/>
              </w:rPr>
              <w:t>运营期</w:t>
            </w:r>
          </w:p>
        </w:tc>
        <w:tc>
          <w:tcPr>
            <w:tcW w:w="6970" w:type="dxa"/>
            <w:vAlign w:val="center"/>
          </w:tcPr>
          <w:p>
            <w:pPr>
              <w:numPr>
                <w:ilvl w:val="0"/>
                <w:numId w:val="8"/>
              </w:numPr>
              <w:spacing w:line="400" w:lineRule="exact"/>
              <w:rPr>
                <w:rFonts w:ascii="仿宋_GB2312" w:hAnsi="黑体" w:eastAsia="仿宋_GB2312"/>
                <w:bCs/>
                <w:sz w:val="28"/>
                <w:szCs w:val="28"/>
                <w:lang w:val="zh-CN"/>
              </w:rPr>
            </w:pPr>
            <w:r>
              <w:rPr>
                <w:rFonts w:hint="eastAsia" w:ascii="仿宋_GB2312" w:hAnsi="黑体" w:eastAsia="仿宋_GB2312"/>
                <w:bCs/>
                <w:sz w:val="28"/>
                <w:szCs w:val="28"/>
              </w:rPr>
              <w:t>项</w:t>
            </w:r>
            <w:r>
              <w:rPr>
                <w:rFonts w:hint="eastAsia" w:ascii="仿宋_GB2312" w:hAnsi="黑体" w:eastAsia="仿宋_GB2312"/>
                <w:bCs/>
                <w:sz w:val="28"/>
                <w:szCs w:val="28"/>
                <w:lang w:val="zh-CN"/>
              </w:rPr>
              <w:t>目建成后运营期产生的生活垃圾主要为员工办公生活垃圾，经垃圾桶收集后，委托环卫部门定期清运处置。</w:t>
            </w:r>
          </w:p>
          <w:p>
            <w:pPr>
              <w:numPr>
                <w:ilvl w:val="0"/>
                <w:numId w:val="8"/>
              </w:numPr>
              <w:spacing w:line="400" w:lineRule="exact"/>
              <w:rPr>
                <w:rFonts w:ascii="仿宋_GB2312" w:hAnsi="黑体" w:eastAsia="仿宋_GB2312"/>
                <w:bCs/>
                <w:sz w:val="28"/>
                <w:szCs w:val="28"/>
                <w:lang w:val="zh-CN"/>
              </w:rPr>
            </w:pPr>
            <w:r>
              <w:rPr>
                <w:rFonts w:hint="eastAsia" w:ascii="仿宋_GB2312" w:hAnsi="黑体" w:eastAsia="仿宋_GB2312"/>
                <w:bCs/>
                <w:sz w:val="28"/>
                <w:szCs w:val="28"/>
                <w:lang w:val="zh-CN"/>
              </w:rPr>
              <w:t>餐饮垃圾集中收集后委托环卫部门清运处置；隔油池油污委托有资质的单位进行定期清掏、清运处置。</w:t>
            </w:r>
          </w:p>
          <w:p>
            <w:pPr>
              <w:numPr>
                <w:ilvl w:val="0"/>
                <w:numId w:val="8"/>
              </w:numPr>
              <w:spacing w:line="400" w:lineRule="exact"/>
              <w:rPr>
                <w:rFonts w:ascii="仿宋_GB2312" w:hAnsi="黑体" w:eastAsia="仿宋_GB2312"/>
                <w:bCs/>
                <w:sz w:val="28"/>
                <w:szCs w:val="28"/>
                <w:lang w:val="zh-CN"/>
              </w:rPr>
            </w:pPr>
            <w:r>
              <w:rPr>
                <w:rFonts w:hint="eastAsia" w:ascii="仿宋_GB2312" w:hAnsi="黑体" w:eastAsia="仿宋_GB2312"/>
                <w:bCs/>
                <w:sz w:val="28"/>
                <w:szCs w:val="28"/>
                <w:lang w:val="zh-CN"/>
              </w:rPr>
              <w:t>项目化粪池、污水处理站会产生一定量的污泥，化粪池污泥委托环卫部门定期清掏清运处置。</w:t>
            </w:r>
          </w:p>
          <w:p>
            <w:pPr>
              <w:numPr>
                <w:ilvl w:val="0"/>
                <w:numId w:val="8"/>
              </w:numPr>
              <w:spacing w:line="400" w:lineRule="exact"/>
              <w:rPr>
                <w:rFonts w:ascii="仿宋_GB2312" w:hAnsi="黑体" w:eastAsia="仿宋_GB2312"/>
                <w:bCs/>
                <w:sz w:val="28"/>
                <w:szCs w:val="28"/>
                <w:lang w:val="zh-CN"/>
              </w:rPr>
            </w:pPr>
            <w:r>
              <w:rPr>
                <w:rFonts w:hint="eastAsia" w:ascii="仿宋_GB2312" w:hAnsi="黑体" w:eastAsia="仿宋_GB2312"/>
                <w:bCs/>
                <w:sz w:val="28"/>
                <w:szCs w:val="28"/>
                <w:lang w:val="zh-CN"/>
              </w:rPr>
              <w:t>一般固废，可回收部分卖给废品收购站进行回收利用，不可回收部分同生活垃圾一起处理；废弃一次性实验装备经统一收集并进行杀菌消毒处理后，同生活垃圾一并处置。</w:t>
            </w:r>
          </w:p>
          <w:p>
            <w:pPr>
              <w:numPr>
                <w:ilvl w:val="0"/>
                <w:numId w:val="8"/>
              </w:numPr>
              <w:spacing w:line="400" w:lineRule="exact"/>
              <w:rPr>
                <w:rFonts w:ascii="仿宋_GB2312" w:hAnsi="黑体" w:eastAsia="仿宋_GB2312"/>
                <w:bCs/>
                <w:sz w:val="28"/>
                <w:szCs w:val="28"/>
                <w:lang w:val="zh-CN"/>
              </w:rPr>
            </w:pPr>
            <w:r>
              <w:rPr>
                <w:rFonts w:hint="eastAsia" w:ascii="仿宋_GB2312" w:hAnsi="黑体" w:eastAsia="仿宋_GB2312"/>
                <w:bCs/>
                <w:sz w:val="28"/>
                <w:szCs w:val="28"/>
                <w:lang w:val="zh-CN"/>
              </w:rPr>
              <w:t>饲料残渣、实验动物粪便等废弃垫料应经高温高压灭菌消毒处理，达到要求后，同生活垃圾一起处置。</w:t>
            </w:r>
          </w:p>
          <w:p>
            <w:pPr>
              <w:numPr>
                <w:ilvl w:val="0"/>
                <w:numId w:val="8"/>
              </w:numPr>
              <w:spacing w:line="400" w:lineRule="exact"/>
              <w:rPr>
                <w:rFonts w:ascii="仿宋_GB2312" w:hAnsi="黑体" w:eastAsia="仿宋_GB2312"/>
                <w:bCs/>
                <w:sz w:val="28"/>
                <w:szCs w:val="28"/>
                <w:lang w:val="zh-CN"/>
              </w:rPr>
            </w:pPr>
            <w:r>
              <w:rPr>
                <w:rFonts w:hint="eastAsia" w:ascii="仿宋_GB2312" w:hAnsi="黑体" w:eastAsia="仿宋_GB2312"/>
                <w:bCs/>
                <w:sz w:val="28"/>
                <w:szCs w:val="28"/>
                <w:lang w:val="zh-CN"/>
              </w:rPr>
              <w:t>涉及细胞培养等具有生物活性的废液通过高温灭活后再作为危废处理，各类废液由专用带盖收集桶分类收集，必须按照危险废物特性分类进行，禁止混合收集、贮存，做好危险废物识别标志，暂存于危废暂存间，定期交由有资质的危废处置单位处理。</w:t>
            </w:r>
          </w:p>
          <w:p>
            <w:pPr>
              <w:numPr>
                <w:ilvl w:val="0"/>
                <w:numId w:val="8"/>
              </w:numPr>
              <w:spacing w:line="400" w:lineRule="exact"/>
              <w:rPr>
                <w:rFonts w:ascii="仿宋_GB2312" w:hAnsi="黑体" w:eastAsia="仿宋_GB2312"/>
                <w:bCs/>
                <w:sz w:val="28"/>
                <w:szCs w:val="28"/>
                <w:lang w:val="zh-CN"/>
              </w:rPr>
            </w:pPr>
            <w:r>
              <w:rPr>
                <w:rFonts w:hint="eastAsia" w:ascii="仿宋_GB2312" w:hAnsi="黑体" w:eastAsia="仿宋_GB2312"/>
                <w:bCs/>
                <w:sz w:val="28"/>
                <w:szCs w:val="28"/>
                <w:lang w:val="zh-CN"/>
              </w:rPr>
              <w:t>实验室实验中会使用到部分药物、药品，产生的废药物、药品，此类废物属于《国家危险废物名录》（2021年版）类别为HW03 900-002-03危险废物，</w:t>
            </w:r>
            <w:r>
              <w:rPr>
                <w:rFonts w:hint="eastAsia" w:ascii="仿宋_GB2312" w:hAnsi="黑体" w:eastAsia="仿宋_GB2312"/>
                <w:bCs/>
                <w:sz w:val="28"/>
                <w:szCs w:val="28"/>
              </w:rPr>
              <w:t>须</w:t>
            </w:r>
            <w:r>
              <w:rPr>
                <w:rFonts w:hint="eastAsia" w:ascii="仿宋_GB2312" w:hAnsi="黑体" w:eastAsia="仿宋_GB2312"/>
                <w:bCs/>
                <w:sz w:val="28"/>
                <w:szCs w:val="28"/>
                <w:lang w:val="zh-CN"/>
              </w:rPr>
              <w:t>暂存于危废暂存间，定期交由有资质的危废处置单位处理。</w:t>
            </w:r>
          </w:p>
          <w:p>
            <w:pPr>
              <w:numPr>
                <w:ilvl w:val="0"/>
                <w:numId w:val="8"/>
              </w:numPr>
              <w:spacing w:line="400" w:lineRule="exact"/>
              <w:rPr>
                <w:rFonts w:ascii="仿宋_GB2312" w:hAnsi="黑体" w:eastAsia="仿宋_GB2312"/>
                <w:bCs/>
                <w:sz w:val="28"/>
                <w:szCs w:val="28"/>
                <w:lang w:val="zh-CN"/>
              </w:rPr>
            </w:pPr>
            <w:r>
              <w:rPr>
                <w:rFonts w:hint="eastAsia" w:ascii="仿宋_GB2312" w:hAnsi="黑体" w:eastAsia="仿宋_GB2312"/>
                <w:bCs/>
                <w:sz w:val="28"/>
                <w:szCs w:val="28"/>
                <w:lang w:val="zh-CN"/>
              </w:rPr>
              <w:t>项目产生的实验动物尸体经集中包装冷冻处理后，暂存于动物尸体暂存间内，定期委托有资质单位进行清运、处置。</w:t>
            </w:r>
          </w:p>
          <w:p>
            <w:pPr>
              <w:spacing w:line="400" w:lineRule="exact"/>
              <w:rPr>
                <w:lang w:val="zh-CN"/>
              </w:rPr>
            </w:pPr>
          </w:p>
        </w:tc>
        <w:tc>
          <w:tcPr>
            <w:tcW w:w="992" w:type="dxa"/>
            <w:vAlign w:val="center"/>
          </w:tcPr>
          <w:p>
            <w:pPr>
              <w:spacing w:line="400" w:lineRule="exact"/>
              <w:jc w:val="left"/>
              <w:rPr>
                <w:rFonts w:ascii="仿宋_GB2312" w:hAnsi="黑体" w:eastAsia="仿宋_GB2312"/>
                <w:bCs/>
                <w:sz w:val="28"/>
                <w:szCs w:val="28"/>
                <w:lang w:val="zh-CN"/>
              </w:rPr>
            </w:pPr>
            <w:r>
              <w:rPr>
                <w:rFonts w:ascii="仿宋_GB2312" w:hAnsi="黑体" w:eastAsia="仿宋_GB2312"/>
                <w:bCs/>
                <w:sz w:val="28"/>
                <w:szCs w:val="28"/>
              </w:rPr>
              <w:t>固废处置率100%</w:t>
            </w:r>
          </w:p>
        </w:tc>
      </w:tr>
    </w:tbl>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三、公众参与情况</w:t>
      </w:r>
    </w:p>
    <w:p>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项目报批前，建设单位在昆明市生态环境工程评估中心官网进行了环评报告全本公示。</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四、环评文件放置地点</w:t>
      </w:r>
    </w:p>
    <w:p>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呈贡区政务服务中心C区C16窗口（纸质文本和电子文本）。</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五、征求公众意见的主要事项</w:t>
      </w:r>
    </w:p>
    <w:p>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本次公示主要征求公众对拟建项目区域环境质量的看法；对目前区域范围内存在的主要环境问题的认识；该项目建设过程中可能存在的环境问题；对本项目环境保护工作的建议；对本项目建设的态度。</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六、公众提出意见的主要方式</w:t>
      </w:r>
    </w:p>
    <w:p>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在本次信息公示后，公众可通过向指定地址发送电子邮件、电话、信函或者面谈等方式发表关于该项目建设的意见看法。</w:t>
      </w:r>
    </w:p>
    <w:p>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根据《中华人民共和国行政许可法》，自公示起5个工作日内，申请人、利害关系人可对</w:t>
      </w:r>
      <w:r>
        <w:rPr>
          <w:rFonts w:hint="eastAsia" w:ascii="仿宋_GB2312" w:eastAsia="仿宋_GB2312"/>
          <w:sz w:val="32"/>
          <w:szCs w:val="32"/>
        </w:rPr>
        <w:t>《云南白药研发平台-昆明中心建设项目环境影响报告表》</w:t>
      </w:r>
      <w:r>
        <w:rPr>
          <w:rFonts w:hint="eastAsia" w:ascii="仿宋_GB2312" w:hAnsi="黑体" w:eastAsia="仿宋_GB2312"/>
          <w:sz w:val="32"/>
          <w:szCs w:val="32"/>
        </w:rPr>
        <w:t>审批意见要求听证。</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七、反馈方式</w:t>
      </w:r>
    </w:p>
    <w:p>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昆明市生态环境局呈贡分局</w:t>
      </w:r>
    </w:p>
    <w:p>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Email：</w:t>
      </w:r>
      <w:r>
        <w:fldChar w:fldCharType="begin"/>
      </w:r>
      <w:r>
        <w:instrText xml:space="preserve"> HYPERLINK "mailto:cgepb@vip.sina.com" </w:instrText>
      </w:r>
      <w:r>
        <w:fldChar w:fldCharType="separate"/>
      </w:r>
      <w:r>
        <w:rPr>
          <w:rStyle w:val="12"/>
          <w:rFonts w:ascii="仿宋_GB2312" w:hAnsi="黑体" w:eastAsia="仿宋_GB2312"/>
          <w:sz w:val="32"/>
          <w:szCs w:val="32"/>
        </w:rPr>
        <w:t>cgepb@vip.sina.com</w:t>
      </w:r>
      <w:r>
        <w:rPr>
          <w:rStyle w:val="12"/>
          <w:rFonts w:ascii="仿宋_GB2312" w:hAnsi="黑体" w:eastAsia="仿宋_GB2312"/>
          <w:sz w:val="32"/>
          <w:szCs w:val="32"/>
        </w:rPr>
        <w:fldChar w:fldCharType="end"/>
      </w:r>
    </w:p>
    <w:p>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电话/传真：0871-67484816</w:t>
      </w:r>
    </w:p>
    <w:p>
      <w:pPr>
        <w:spacing w:line="560" w:lineRule="exact"/>
        <w:ind w:left="638" w:leftChars="304" w:firstLine="0" w:firstLineChars="0"/>
        <w:rPr>
          <w:rFonts w:ascii="仿宋_GB2312" w:hAnsi="黑体" w:eastAsia="仿宋_GB2312"/>
          <w:sz w:val="32"/>
          <w:szCs w:val="32"/>
        </w:rPr>
      </w:pPr>
      <w:r>
        <w:rPr>
          <w:rFonts w:hint="eastAsia" w:ascii="仿宋_GB2312" w:hAnsi="黑体" w:eastAsia="仿宋_GB2312"/>
          <w:sz w:val="32"/>
          <w:szCs w:val="32"/>
        </w:rPr>
        <w:t>通讯地址：昆明市呈贡区呈祥街515号惠景园下沉广场呈贡区政务服务中心C区C16窗口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邮编：650500</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A0DB2"/>
    <w:multiLevelType w:val="singleLevel"/>
    <w:tmpl w:val="8CBA0DB2"/>
    <w:lvl w:ilvl="0" w:tentative="0">
      <w:start w:val="1"/>
      <w:numFmt w:val="decimal"/>
      <w:suff w:val="nothing"/>
      <w:lvlText w:val="（%1）"/>
      <w:lvlJc w:val="left"/>
    </w:lvl>
  </w:abstractNum>
  <w:abstractNum w:abstractNumId="1">
    <w:nsid w:val="D71A4123"/>
    <w:multiLevelType w:val="singleLevel"/>
    <w:tmpl w:val="D71A4123"/>
    <w:lvl w:ilvl="0" w:tentative="0">
      <w:start w:val="1"/>
      <w:numFmt w:val="decimal"/>
      <w:suff w:val="nothing"/>
      <w:lvlText w:val="（%1）"/>
      <w:lvlJc w:val="left"/>
    </w:lvl>
  </w:abstractNum>
  <w:abstractNum w:abstractNumId="2">
    <w:nsid w:val="F8F7DD65"/>
    <w:multiLevelType w:val="singleLevel"/>
    <w:tmpl w:val="F8F7DD65"/>
    <w:lvl w:ilvl="0" w:tentative="0">
      <w:start w:val="1"/>
      <w:numFmt w:val="decimal"/>
      <w:suff w:val="nothing"/>
      <w:lvlText w:val="（%1）"/>
      <w:lvlJc w:val="left"/>
    </w:lvl>
  </w:abstractNum>
  <w:abstractNum w:abstractNumId="3">
    <w:nsid w:val="0D961B70"/>
    <w:multiLevelType w:val="singleLevel"/>
    <w:tmpl w:val="0D961B70"/>
    <w:lvl w:ilvl="0" w:tentative="0">
      <w:start w:val="1"/>
      <w:numFmt w:val="decimal"/>
      <w:suff w:val="nothing"/>
      <w:lvlText w:val="（%1）"/>
      <w:lvlJc w:val="left"/>
    </w:lvl>
  </w:abstractNum>
  <w:abstractNum w:abstractNumId="4">
    <w:nsid w:val="4CD38399"/>
    <w:multiLevelType w:val="singleLevel"/>
    <w:tmpl w:val="4CD38399"/>
    <w:lvl w:ilvl="0" w:tentative="0">
      <w:start w:val="1"/>
      <w:numFmt w:val="decimal"/>
      <w:suff w:val="nothing"/>
      <w:lvlText w:val="（%1）"/>
      <w:lvlJc w:val="left"/>
    </w:lvl>
  </w:abstractNum>
  <w:abstractNum w:abstractNumId="5">
    <w:nsid w:val="5272A7B7"/>
    <w:multiLevelType w:val="singleLevel"/>
    <w:tmpl w:val="5272A7B7"/>
    <w:lvl w:ilvl="0" w:tentative="0">
      <w:start w:val="1"/>
      <w:numFmt w:val="decimal"/>
      <w:suff w:val="nothing"/>
      <w:lvlText w:val="（%1）"/>
      <w:lvlJc w:val="left"/>
    </w:lvl>
  </w:abstractNum>
  <w:abstractNum w:abstractNumId="6">
    <w:nsid w:val="635AB8CB"/>
    <w:multiLevelType w:val="singleLevel"/>
    <w:tmpl w:val="635AB8CB"/>
    <w:lvl w:ilvl="0" w:tentative="0">
      <w:start w:val="1"/>
      <w:numFmt w:val="decimal"/>
      <w:suff w:val="nothing"/>
      <w:lvlText w:val="（%1）"/>
      <w:lvlJc w:val="left"/>
    </w:lvl>
  </w:abstractNum>
  <w:abstractNum w:abstractNumId="7">
    <w:nsid w:val="6E2693D8"/>
    <w:multiLevelType w:val="singleLevel"/>
    <w:tmpl w:val="6E2693D8"/>
    <w:lvl w:ilvl="0" w:tentative="0">
      <w:start w:val="1"/>
      <w:numFmt w:val="decimal"/>
      <w:suff w:val="nothing"/>
      <w:lvlText w:val="（%1）"/>
      <w:lvlJc w:val="left"/>
    </w:lvl>
  </w:abstractNum>
  <w:num w:numId="1">
    <w:abstractNumId w:val="6"/>
  </w:num>
  <w:num w:numId="2">
    <w:abstractNumId w:val="7"/>
  </w:num>
  <w:num w:numId="3">
    <w:abstractNumId w:val="0"/>
  </w:num>
  <w:num w:numId="4">
    <w:abstractNumId w:val="3"/>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5NDg2ZDdjZWI3NWY5MDBmNzhhYzAxYmIwZmJhMzAifQ=="/>
  </w:docVars>
  <w:rsids>
    <w:rsidRoot w:val="00015B23"/>
    <w:rsid w:val="00015B23"/>
    <w:rsid w:val="0004445F"/>
    <w:rsid w:val="00063C79"/>
    <w:rsid w:val="000657CF"/>
    <w:rsid w:val="000A39B9"/>
    <w:rsid w:val="000A453C"/>
    <w:rsid w:val="000A46CA"/>
    <w:rsid w:val="000C4F2B"/>
    <w:rsid w:val="00115ED0"/>
    <w:rsid w:val="00121C1C"/>
    <w:rsid w:val="00162180"/>
    <w:rsid w:val="0022382B"/>
    <w:rsid w:val="002C4280"/>
    <w:rsid w:val="003016FC"/>
    <w:rsid w:val="003150A7"/>
    <w:rsid w:val="0032649F"/>
    <w:rsid w:val="00332EB8"/>
    <w:rsid w:val="00376F2B"/>
    <w:rsid w:val="003926B6"/>
    <w:rsid w:val="003E6308"/>
    <w:rsid w:val="00433A82"/>
    <w:rsid w:val="00467514"/>
    <w:rsid w:val="0048391A"/>
    <w:rsid w:val="00491BE8"/>
    <w:rsid w:val="00493664"/>
    <w:rsid w:val="004A0377"/>
    <w:rsid w:val="004A60AE"/>
    <w:rsid w:val="00546B53"/>
    <w:rsid w:val="005A23C0"/>
    <w:rsid w:val="005B6779"/>
    <w:rsid w:val="005E0E83"/>
    <w:rsid w:val="005E4117"/>
    <w:rsid w:val="00652D9E"/>
    <w:rsid w:val="00661A3C"/>
    <w:rsid w:val="00670643"/>
    <w:rsid w:val="00674410"/>
    <w:rsid w:val="00680609"/>
    <w:rsid w:val="0068253F"/>
    <w:rsid w:val="00687F83"/>
    <w:rsid w:val="006A6530"/>
    <w:rsid w:val="006A668C"/>
    <w:rsid w:val="00720750"/>
    <w:rsid w:val="0072634A"/>
    <w:rsid w:val="007319A2"/>
    <w:rsid w:val="00764323"/>
    <w:rsid w:val="00764D64"/>
    <w:rsid w:val="007E2C0A"/>
    <w:rsid w:val="007E62F2"/>
    <w:rsid w:val="00800312"/>
    <w:rsid w:val="00825D39"/>
    <w:rsid w:val="00861E8A"/>
    <w:rsid w:val="008C2013"/>
    <w:rsid w:val="00923833"/>
    <w:rsid w:val="009468F8"/>
    <w:rsid w:val="00963BDD"/>
    <w:rsid w:val="00982726"/>
    <w:rsid w:val="009A5A1B"/>
    <w:rsid w:val="009A7140"/>
    <w:rsid w:val="009A7B79"/>
    <w:rsid w:val="009E0853"/>
    <w:rsid w:val="009F3094"/>
    <w:rsid w:val="00A239F0"/>
    <w:rsid w:val="00A4336F"/>
    <w:rsid w:val="00A7441B"/>
    <w:rsid w:val="00A9603C"/>
    <w:rsid w:val="00A96CB8"/>
    <w:rsid w:val="00AB193F"/>
    <w:rsid w:val="00AB1EEE"/>
    <w:rsid w:val="00AB50AE"/>
    <w:rsid w:val="00AC2F8B"/>
    <w:rsid w:val="00B13CB9"/>
    <w:rsid w:val="00B3128A"/>
    <w:rsid w:val="00B32799"/>
    <w:rsid w:val="00B4151C"/>
    <w:rsid w:val="00B47FE8"/>
    <w:rsid w:val="00B53DEF"/>
    <w:rsid w:val="00B54666"/>
    <w:rsid w:val="00B6302F"/>
    <w:rsid w:val="00B71F03"/>
    <w:rsid w:val="00B7369D"/>
    <w:rsid w:val="00B83589"/>
    <w:rsid w:val="00BA173C"/>
    <w:rsid w:val="00C65C64"/>
    <w:rsid w:val="00C93A28"/>
    <w:rsid w:val="00C93BBD"/>
    <w:rsid w:val="00CA4002"/>
    <w:rsid w:val="00CE7E2E"/>
    <w:rsid w:val="00D02498"/>
    <w:rsid w:val="00DA2DC5"/>
    <w:rsid w:val="00DE79AB"/>
    <w:rsid w:val="00E06960"/>
    <w:rsid w:val="00E5672A"/>
    <w:rsid w:val="00E9158D"/>
    <w:rsid w:val="00EA1620"/>
    <w:rsid w:val="00EC7033"/>
    <w:rsid w:val="00EF0615"/>
    <w:rsid w:val="00F0085E"/>
    <w:rsid w:val="00F032E4"/>
    <w:rsid w:val="00F326B9"/>
    <w:rsid w:val="00F337A4"/>
    <w:rsid w:val="00F45FEC"/>
    <w:rsid w:val="00F500EA"/>
    <w:rsid w:val="00F555D2"/>
    <w:rsid w:val="00F73EE1"/>
    <w:rsid w:val="00F76E1D"/>
    <w:rsid w:val="00F921E3"/>
    <w:rsid w:val="00FD4DDE"/>
    <w:rsid w:val="00FD6F07"/>
    <w:rsid w:val="03CE7CF1"/>
    <w:rsid w:val="050634BB"/>
    <w:rsid w:val="058368B9"/>
    <w:rsid w:val="0C2D30F1"/>
    <w:rsid w:val="0CF95E31"/>
    <w:rsid w:val="10831E63"/>
    <w:rsid w:val="10E12973"/>
    <w:rsid w:val="1118612A"/>
    <w:rsid w:val="11B60016"/>
    <w:rsid w:val="12F67FA3"/>
    <w:rsid w:val="13177D31"/>
    <w:rsid w:val="135D0699"/>
    <w:rsid w:val="17783E8D"/>
    <w:rsid w:val="199B1FCC"/>
    <w:rsid w:val="1CBB1081"/>
    <w:rsid w:val="218127B2"/>
    <w:rsid w:val="21895AB5"/>
    <w:rsid w:val="22251793"/>
    <w:rsid w:val="29136268"/>
    <w:rsid w:val="299761C8"/>
    <w:rsid w:val="2B383A6C"/>
    <w:rsid w:val="2C1B3F0E"/>
    <w:rsid w:val="2D3F0C96"/>
    <w:rsid w:val="313308E4"/>
    <w:rsid w:val="32925F59"/>
    <w:rsid w:val="32996416"/>
    <w:rsid w:val="341A0D54"/>
    <w:rsid w:val="35EB1A13"/>
    <w:rsid w:val="36BF4642"/>
    <w:rsid w:val="38160865"/>
    <w:rsid w:val="39407DC9"/>
    <w:rsid w:val="3ABD6D01"/>
    <w:rsid w:val="3BEE647B"/>
    <w:rsid w:val="3F6735F3"/>
    <w:rsid w:val="41623C03"/>
    <w:rsid w:val="41AB024C"/>
    <w:rsid w:val="41C51A2C"/>
    <w:rsid w:val="44AC2A30"/>
    <w:rsid w:val="45580E3D"/>
    <w:rsid w:val="45A15B42"/>
    <w:rsid w:val="4D391909"/>
    <w:rsid w:val="4DA9011C"/>
    <w:rsid w:val="4DE14E31"/>
    <w:rsid w:val="4E1B59FF"/>
    <w:rsid w:val="4E284685"/>
    <w:rsid w:val="4FD73056"/>
    <w:rsid w:val="512E185C"/>
    <w:rsid w:val="567533FD"/>
    <w:rsid w:val="58786275"/>
    <w:rsid w:val="58F36CFA"/>
    <w:rsid w:val="5B933581"/>
    <w:rsid w:val="5C240120"/>
    <w:rsid w:val="5C594883"/>
    <w:rsid w:val="5C9940D0"/>
    <w:rsid w:val="5D5E07C1"/>
    <w:rsid w:val="5E224037"/>
    <w:rsid w:val="5E9D2648"/>
    <w:rsid w:val="66B21CD0"/>
    <w:rsid w:val="68096567"/>
    <w:rsid w:val="688558EE"/>
    <w:rsid w:val="69986BAF"/>
    <w:rsid w:val="6AA06A0F"/>
    <w:rsid w:val="6B673498"/>
    <w:rsid w:val="6E911549"/>
    <w:rsid w:val="6F1A46B7"/>
    <w:rsid w:val="6FBE1717"/>
    <w:rsid w:val="7260300C"/>
    <w:rsid w:val="7620726A"/>
    <w:rsid w:val="764B60EB"/>
    <w:rsid w:val="77E55B2D"/>
    <w:rsid w:val="78CF19A0"/>
    <w:rsid w:val="7AA046F1"/>
    <w:rsid w:val="7D3D633F"/>
    <w:rsid w:val="7F9B4147"/>
    <w:rsid w:val="7FD01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1">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0"/>
    <w:pPr>
      <w:jc w:val="center"/>
    </w:pPr>
  </w:style>
  <w:style w:type="paragraph" w:styleId="4">
    <w:name w:val="Normal Indent"/>
    <w:basedOn w:val="1"/>
    <w:qFormat/>
    <w:uiPriority w:val="0"/>
    <w:pPr>
      <w:ind w:firstLine="420"/>
    </w:pPr>
  </w:style>
  <w:style w:type="paragraph" w:styleId="5">
    <w:name w:val="Block Text"/>
    <w:basedOn w:val="1"/>
    <w:semiHidden/>
    <w:unhideWhenUsed/>
    <w:uiPriority w:val="99"/>
    <w:pPr>
      <w:spacing w:after="120"/>
      <w:ind w:left="1440" w:leftChars="700" w:right="1440" w:rightChars="700"/>
    </w:pPr>
  </w:style>
  <w:style w:type="paragraph" w:styleId="6">
    <w:name w:val="Plain Text"/>
    <w:basedOn w:val="1"/>
    <w:next w:val="1"/>
    <w:uiPriority w:val="0"/>
    <w:rPr>
      <w:rFonts w:ascii="宋体" w:hAnsi="Courier New"/>
    </w:rPr>
  </w:style>
  <w:style w:type="paragraph" w:styleId="7">
    <w:name w:val="footer"/>
    <w:basedOn w:val="1"/>
    <w:link w:val="14"/>
    <w:unhideWhenUsed/>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nhideWhenUsed/>
    <w:qFormat/>
    <w:uiPriority w:val="99"/>
    <w:rPr>
      <w:color w:val="0000FF"/>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脚 字符"/>
    <w:link w:val="7"/>
    <w:uiPriority w:val="99"/>
    <w:rPr>
      <w:kern w:val="2"/>
      <w:sz w:val="18"/>
      <w:szCs w:val="18"/>
    </w:rPr>
  </w:style>
  <w:style w:type="character" w:customStyle="1" w:styleId="15">
    <w:name w:val="页眉 字符"/>
    <w:link w:val="8"/>
    <w:qFormat/>
    <w:uiPriority w:val="99"/>
    <w:rPr>
      <w:kern w:val="2"/>
      <w:sz w:val="18"/>
      <w:szCs w:val="18"/>
    </w:rPr>
  </w:style>
  <w:style w:type="paragraph" w:customStyle="1" w:styleId="16">
    <w:name w:val="样式 标题 1 + 四号 段前: 0 磅 段后: 0 磅 行距: 1.5 倍行距"/>
    <w:basedOn w:val="17"/>
    <w:next w:val="18"/>
    <w:qFormat/>
    <w:uiPriority w:val="0"/>
    <w:pPr>
      <w:adjustRightInd w:val="0"/>
      <w:snapToGrid w:val="0"/>
    </w:pPr>
    <w:rPr>
      <w:rFonts w:eastAsia="宋体"/>
      <w:sz w:val="28"/>
    </w:rPr>
  </w:style>
  <w:style w:type="paragraph" w:customStyle="1" w:styleId="17">
    <w:name w:val="1正文"/>
    <w:qFormat/>
    <w:uiPriority w:val="0"/>
    <w:pPr>
      <w:spacing w:line="560" w:lineRule="exact"/>
      <w:ind w:firstLine="480" w:firstLineChars="200"/>
    </w:pPr>
    <w:rPr>
      <w:rFonts w:ascii="Calibri" w:hAnsi="Calibri" w:eastAsia="Calibri" w:cs="Times New Roman"/>
      <w:sz w:val="24"/>
      <w:lang w:val="en-US" w:eastAsia="zh-CN" w:bidi="ar-SA"/>
    </w:rPr>
  </w:style>
  <w:style w:type="paragraph" w:customStyle="1" w:styleId="18">
    <w:name w:val="文本正文"/>
    <w:basedOn w:val="1"/>
    <w:qFormat/>
    <w:uiPriority w:val="0"/>
    <w:pPr>
      <w:ind w:firstLine="536"/>
    </w:pPr>
    <w:rPr>
      <w:rFonts w:cs="宋体"/>
      <w:bCs/>
    </w:rPr>
  </w:style>
  <w:style w:type="paragraph" w:customStyle="1" w:styleId="19">
    <w:name w:val="表格"/>
    <w:next w:val="4"/>
    <w:qFormat/>
    <w:uiPriority w:val="0"/>
    <w:pPr>
      <w:spacing w:line="0" w:lineRule="atLeast"/>
      <w:jc w:val="center"/>
    </w:pPr>
    <w:rPr>
      <w:rFonts w:ascii="宋体" w:hAnsi="Times New Roman" w:eastAsia="宋体" w:cs="Times New Roman"/>
      <w:sz w:val="21"/>
      <w:lang w:val="en-US" w:eastAsia="zh-CN" w:bidi="ar-SA"/>
    </w:rPr>
  </w:style>
  <w:style w:type="paragraph" w:customStyle="1" w:styleId="20">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21">
    <w:name w:val="5 Char"/>
    <w:basedOn w:val="1"/>
    <w:qFormat/>
    <w:uiPriority w:val="0"/>
    <w:rPr>
      <w:sz w:val="24"/>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_Style 20"/>
    <w:unhideWhenUsed/>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4754</Words>
  <Characters>4982</Characters>
  <Lines>36</Lines>
  <Paragraphs>10</Paragraphs>
  <TotalTime>0</TotalTime>
  <ScaleCrop>false</ScaleCrop>
  <LinksUpToDate>false</LinksUpToDate>
  <CharactersWithSpaces>4993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2022-10-17T04:59:00Z</dcterms:created>
  <dc:creator>lenovo</dc:creator>
  <cp:lastModifiedBy>Lil Li</cp:lastModifiedBy>
  <cp:lastPrinted>2021-01-07T01:10:00Z</cp:lastPrinted>
  <dcterms:modified xsi:type="dcterms:W3CDTF">2022-10-20T07:22:43Z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5A544751EB944F42BC4FF3F5900CD5AA</vt:lpwstr>
  </property>
</Properties>
</file>