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昆明市呈贡区卫生健康局综合监督执法局项目支出绩效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555555"/>
          <w:spacing w:val="0"/>
          <w:position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为加强财政资金管理，强化支出责任，提高财政资金的使用效益，建立科学、合理的财政支出绩效评价管理体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系，根据呈贡区财政局《关于对2021年度区级预算支出开展绩效自评工作的通知》文件要求，我局对202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年部门项目支出绩效进行了全面综合自评。现将有关情况报告如下：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年，为保障完成特定的行政工作任务或事业发展目标，用于专项业务工作的经费支出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万元。具体项目开支情况如下：</w:t>
      </w:r>
    </w:p>
    <w:tbl>
      <w:tblPr>
        <w:tblStyle w:val="2"/>
        <w:tblW w:w="845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3990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5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 w:firstLine="400" w:firstLineChars="20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年项目支出明细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15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支出功能分类科目编码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 w:firstLine="32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科目名称（二级项目名称）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 w:firstLine="32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支出金额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 w:firstLine="32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2100402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560" w:lineRule="exact"/>
              <w:ind w:right="0" w:rightChars="0" w:firstLine="400" w:firstLineChars="200"/>
              <w:jc w:val="left"/>
              <w:textAlignment w:val="center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呈财社〔2021〕17号政府采购预算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30000.00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 w:firstLine="32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2100402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560" w:lineRule="exact"/>
              <w:ind w:right="0" w:rightChars="0" w:firstLine="400" w:firstLineChars="200"/>
              <w:jc w:val="left"/>
              <w:textAlignment w:val="center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呈财社〔2021〕17号执法办案经费补助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99156.81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 w:firstLine="32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2100402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560" w:lineRule="exact"/>
              <w:ind w:right="0" w:rightChars="0" w:firstLine="400" w:firstLineChars="200"/>
              <w:jc w:val="left"/>
              <w:textAlignment w:val="center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呈财社〔2021〕17号卫生监督工作经费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179943.00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 w:firstLine="30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2100402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560" w:lineRule="exact"/>
              <w:ind w:right="0" w:rightChars="0" w:firstLine="36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昆财社〔2020〕198号2021年卫生综合监督执法专项工作市级补助资金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560" w:lineRule="exact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 w:firstLine="40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 w:firstLine="400" w:firstLineChars="2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319099.81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我单位的所有项目都是紧紧围绕以强化能力建设为基础，以“文明执法，诚实服务，为民办事”为出发点和落脚点，树立“监督就是服务”的理念，全局上下统一思想，坚定信心，开拓创新，攻坚克难，不断抓好能力建设，持续改进服务质量，提高服务水平，努力开创卫生健康监督工作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完成卫生监督行政检查医疗卫生综合监管的各类经营单位共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2026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家（含高新区马金铺街道和度假区大渔街道），其中：公共场所13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家，医疗机构2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家，生活饮用水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家（含限制现售水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台），学校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116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所，消毒餐具企业1家，放射诊疗单位1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，职业危害因素企业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23家。截止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，共查办案件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件，罚款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315000元，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没收非法所得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3300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按照《呈贡区全面推进预算绩效管理改革实施方案》、《呈贡区预算绩效管理工作考核办法（试行）》等要求，在基础工作、预算绩效目标管理、预算绩效监控管理、预算绩效评价管理和评价运用方面开展工作，搞好前期准备、组织实施和分析评价，将部门预决算、预决算报表及相关说明进行了信息公开，不存在预算空转、虚列收支问题。按财政功能分类项级科目、经济分类要求，搞好预算执行管理，能达到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项目组织情况分析，按照《呈贡区全面推进预算绩效管理改革实施方案》、《呈贡区预算绩效管理工作考核办法（试行）》等要求，在基础工作、预算绩效目标管理、预算绩效监控管理、预算绩效评价管理和评价运用方面开展工作，搞好前期准备、组织实施和分析评价，将部门预决算、预决算报表及相关说明进行了信息公开，不存在预算空转、虚列收支问题。按财政功能分类项级科目、经济分类要求，搞好预算执行管理，能达到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1.经济性分析：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年，为保障完成特定的行政工作任务或事业发展目标，用于专项业务工作的经费支出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31.91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万元。在成本（预算）控制和成本（预算）节约方面为切实加强预算管理、规范财务行为，制订了有关实施方案和管理制度，程序清楚，公开透明。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2.效率性分析：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按月制定项目经费计划报财政业务科室审批，实施进度前期一般，后期完成情况良好，经费全部按计划使用完毕，完成质量好。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3.效益性分析：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由于认真履行职责，为呈贡新区经济建设、社会发展和生态环境发挥了显著效益，服务对象和社会公众满意度大大提高。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（一）专项管理方面的问题。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根据我局三定方案、年度工作任务目标及中长期规划，专项资金项目及资金管理办法，部门财务会计制度，中央、省、市及区委、区政府相关政策规定等，结合202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年实际工作情况进行比较分析，项目均有立项依据，核实项目支出数据的准确性和真实性。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（二）资金分配方面的问题。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项目资金分配相对合理，突出重点项目；个别项目有散小差现象；资金分配和使用方向与资金管理办法相符。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（三）资金拨付方面的问题。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项目资金拨付相对及时，无滞留、闲置等现象。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（四）资金使用方面的问题。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严格执行预算绩效考核制度，项目资金使用符合规定，无截留、挪用等现象，杜绝财政资金滞留、闲置，完成年初项目计划，提高资金使用效率。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 xml:space="preserve">    1.加强对预算编制及有关财经纪律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和业务知识的学习，不断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提高预算的准确度和科学性。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2.认真执行年初预算，严格按照财经制度和单位财务管理制度合理使用预算资金，坚持厉行节约，避免资金使用不合理不规范。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3.进一步增强支出管理的责任，优化支出结构，提升预算管理水平，保障更好地履行职责，提高公务服务质量和财政资金使用效益。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0"/>
        <w:jc w:val="both"/>
        <w:textAlignment w:val="auto"/>
        <w:rPr>
          <w:rFonts w:hint="eastAsia" w:ascii="楷体_GB2312" w:hAnsi="楷体_GB2312" w:eastAsia="楷体_GB2312" w:cs="楷体_GB2312"/>
          <w:b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主要经验做法、改进措施和有关建议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加强政治理论及业务培训学习，提高人员综合素质及业务水平。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 xml:space="preserve">    2.加强学习中华人民共和国预算法，政府采购法及有关财经纪律和业务知识，增强预算精准性。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  <w:t>3.认真做好年初预算工作，严格按照财经制度和单位财务管理制度合理使用，厉行节约，资金使用合理规范。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        昆明市呈贡区卫生健康局综合监督执法局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59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shd w:val="clear" w:fill="auto"/>
          <w14:textFill>
            <w14:solidFill>
              <w14:schemeClr w14:val="tx1"/>
            </w14:solidFill>
          </w14:textFill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5D155"/>
    <w:multiLevelType w:val="singleLevel"/>
    <w:tmpl w:val="6135D155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jNjNmY1M2M4NzkyM2UwZjViZDNhMDU1YTI1OWUifQ=="/>
  </w:docVars>
  <w:rsids>
    <w:rsidRoot w:val="00000000"/>
    <w:rsid w:val="04461078"/>
    <w:rsid w:val="0B7C0F38"/>
    <w:rsid w:val="18905CE0"/>
    <w:rsid w:val="357C0209"/>
    <w:rsid w:val="385C62C2"/>
    <w:rsid w:val="51182EE7"/>
    <w:rsid w:val="68EF0069"/>
    <w:rsid w:val="779D3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1924</Words>
  <Characters>2074</Characters>
  <Lines>0</Lines>
  <Paragraphs>0</Paragraphs>
  <TotalTime>0</TotalTime>
  <ScaleCrop>false</ScaleCrop>
  <LinksUpToDate>false</LinksUpToDate>
  <CharactersWithSpaces>2134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2021-09-06T08:27:00Z</dcterms:created>
  <dc:creator>Administrator</dc:creator>
  <cp:lastModifiedBy>Administrator</cp:lastModifiedBy>
  <cp:lastPrinted>2021-09-06T08:49:00Z</cp:lastPrinted>
  <dcterms:modified xsi:type="dcterms:W3CDTF">2022-09-28T01:50:25Z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B8E5BBAA92634E2A8F3507D60A036846</vt:lpwstr>
  </property>
</Properties>
</file>