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斗南街道工作经费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按照省、市、区对街道办事处的要求，</w:t>
      </w:r>
      <w:r>
        <w:rPr>
          <w:rFonts w:hint="default" w:ascii="Times New Roman" w:hAnsi="Times New Roman" w:cs="Times New Roman"/>
          <w:szCs w:val="32"/>
          <w:lang w:eastAsia="zh-CN"/>
        </w:rPr>
        <w:t>该笔项目资金用于</w:t>
      </w:r>
      <w:r>
        <w:rPr>
          <w:rFonts w:hint="default" w:ascii="Times New Roman" w:hAnsi="Times New Roman" w:eastAsia="仿宋_GB2312" w:cs="Times New Roman"/>
          <w:szCs w:val="32"/>
        </w:rPr>
        <w:t>保证街道招商引资、税收、县域经济、重点工作、重点项目、城市管理、劳动保障、科教文卫体、安全生产等工作的推进和完成。突出街道经济和社会发展要求，围绕招商引资、税收、县域经济、重点工作、重点项目、城市管理、劳动保障、科教文卫体、安全生产等开展工作，确保街道各项工作目标任务圆满完成。通过增加街道财政收入、保持税源稳定，推动区域经济的发展，提升城市管理、劳动保障、科教文体、安全生产工作质量，切实改善辖区居民群众生活环境，努力打造服务型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经费的支出均按照街道办事处的内部审批流程执行，由使用科室根据项目预算情况申请支出，履行完单位的审批流程后，由财务室负责款项的支付与核算，经费的管理与核算严格按照经费的开支范围执行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  <w:lang w:eastAsia="zh-CN"/>
        </w:rPr>
        <w:t>年度街道运转工作经费预算资金为</w:t>
      </w:r>
      <w:r>
        <w:rPr>
          <w:rFonts w:hint="default" w:ascii="Times New Roman" w:hAnsi="Times New Roman" w:cs="Times New Roman"/>
          <w:szCs w:val="32"/>
          <w:lang w:val="en-US" w:eastAsia="zh-CN"/>
        </w:rPr>
        <w:t>487</w:t>
      </w:r>
      <w:r>
        <w:rPr>
          <w:rFonts w:hint="default" w:ascii="Times New Roman" w:hAnsi="Times New Roman" w:cs="Times New Roman"/>
          <w:szCs w:val="32"/>
          <w:lang w:eastAsia="zh-CN"/>
        </w:rPr>
        <w:t>万元，目前已全部列支。经费的投入保障了办事处各项工作的开展，调动了人员工作的积极性，加强了设备设施的管理与维护，保障了日常工作的正常运行。办事处在保证工作按时、按质、按量完成的前提下，以勤俭节约、量力而行为原则，严格坚持合理适用、量力而行，充分利用有限的资金，科学组织，严格控制经费支出，注重维护和完善使用功能，对资金使用严格财经纪律，专款专用，确保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斗南街道工作经费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487万元，已全部列支，用于保障街道各项工作的正常开展。主要有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完成固定资产投资15亿元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完成地方一般公共预算收入28020万元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完成规模以上工业增加值1423万元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完成限额以上社会消费品零售总额5791.9万元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。全力服务花卉产业发展，完善辖区内交通路网，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常态巩固疫情防控成果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开辟全区第一家临时接种点，大规模接种23天，共接种疫苗50892剂次，超额完成接种任务。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完成搬迁村庄全部占地244.53亩土地收储补偿工作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完成2/3主要干道主管铺设，完成1/3居民户雨落管、污水管分设。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斗南街道城乡违法违规建筑治理任务201767.4平方米，目前已全部拆除完成并上报了相关数据，完成率100%。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整治滇池面源污染，完成清水大沟天明寺北侧段河道增绿补绿712.8平方米，巡查秸秆焚烧158次、处置制止26起，清除田间地头堆放秸秆、农药袋、肥料袋等废弃垃圾500余吨。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开展街道级河长巡河59次、社区级河长巡河63次，打捞漂浮物、垃圾380余吨，宣传劝导在滇池内钓鱼人员275余人次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完成各类蔬菜、花卉、苗圃种植2800余亩，生物农药防治950.9亩，生物肥料应用261.2亩。完成722户涉农居民购买家庭意外险和5户购买农作物自然灾害险补助兑付工作，共计补助资金44.16万元；完成2021年失地农民从事个体经营补助上报并获得补助资金55万元，辖区失地居民首次创业补助资金33万元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全面落实民政政策和生活保障制度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，发放各类慰问金及补助金53万余元；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居家养老服务中心管理，补助小古城、梅子居家养老服务中心运营费28万余元，全面启动安心养老平台（高龄津贴发放）系统操作，完成456名高龄老人信息录入；关心关爱退役军人，走访慰问及帮扶救助优抚对象、现役军人家属、困难退役军人715人次，发放资金23.18万元，并发放重点优抚对象困难生活补助58人25.88万元；申报审批、办理独生子女高（中）考加分90人，发放保健费、奖学金、慰问金24万余元；办理生育登记133本，免费筛查已婚育龄妇女常见病454人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关爱保障残疾人，对残疾人及家庭进行慰问救助12万余元，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实行残疾人托养服务34人；审核办理新参城乡居民养老保险68人，城乡居民医疗保险成功缴费17435人；促进就业创业，落实创业担保贷政策，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开具《灵活就业证明书》32份，完成劳动力转移432人。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多举措抓好街道教育督导，召开教育工作会2次，落实控辍保学责任制，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开展辍学学生劝导工作10次，义务教育阶段辍学率为0，完成外来务工子女一年级招生现场确认520人；做好贫困学生和残疾学生关爱工作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在六一儿童节慰问25名贫困学生和残疾学生慰问，发慰问金7500元，给予辖区学校经费补助12万元。抓实体育基础日常管理，工作日每天上午10点开展工间操活动，组织60余名干部职工参加2021年“庆元旦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花香沁斗南”全民健身长跑活动，对辖区内体育设施设备及周边环境情况检查整改2次。持续加强基层公共文化服务均等化建设，以庆祝中国共产党成立100周年为主题全方位、多角度、多维度开展各类演出、宣传、培训31场，惠及群众6300余人。按时免费开放街道文化站、社区文化室，配置各类书籍报刊23000余册。加强辖区文物管理，开展文物安全巡查、检查工作5次，完成天子庙古墓群、小松山古墓群保护界碑、范围、标志的设立，开展殷联土主庙、江尾张氏民居、斗南毕氏宅院的修缮工作。对辖区内旅游景点进行安全检查2次，辖区内3家文创产业公司呈贡申报2021年文化创意资金扶补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绩效目标完成。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由于</w:t>
      </w:r>
      <w:r>
        <w:rPr>
          <w:rFonts w:hint="default" w:ascii="Times New Roman" w:hAnsi="Times New Roman" w:cs="Times New Roman"/>
          <w:szCs w:val="32"/>
          <w:lang w:eastAsia="zh-CN"/>
        </w:rPr>
        <w:t>街道工作开展的不可控性，经费的列支进度存在与财政要求进度不一致的情况。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shd w:val="clear" w:color="auto" w:fill="FFFFFF"/>
          <w:lang w:eastAsia="zh-CN"/>
        </w:rPr>
        <w:t>继续完善和细化项目资金使用计划及绩效目标的设定，使项目资金绩效最大化。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（二）主要经验做法、改进措施和有关建议等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color w:val="191919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color w:val="191919"/>
          <w:szCs w:val="32"/>
          <w:shd w:val="clear" w:color="auto" w:fill="FFFFFF"/>
        </w:rPr>
        <w:t>建立健全预算绩效管理制度体系，完善和优化预算绩效管理运行机制；街道办做好成本控制、进度跟踪、结果检查工作，管理者做好总体把控工作，确保绩效目标保质保量，准时完成。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A6E5825"/>
    <w:rsid w:val="378A5996"/>
    <w:rsid w:val="47687505"/>
    <w:rsid w:val="5A3C6978"/>
    <w:rsid w:val="5FE9467F"/>
    <w:rsid w:val="67600811"/>
    <w:rsid w:val="6AD1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Lenovo</cp:lastModifiedBy>
  <dcterms:modified xsi:type="dcterms:W3CDTF">2022-09-28T03:53:23Z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