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斗南花卉小镇建设发展补助经费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斗南花卉小镇是云南省创建全国一流的特色小镇，位于昆明滇池东岸呈贡区斗南街道辖区，总规划面积约3.62平方公里，其中核心建设区约1.43平方公里，拓展区域2.19平方公里。规划建设范围西至环湖东路（含滇池码头），东至彩云路，南至小梅子村，北与官渡区矣六街道接壤。斗南花卉小镇</w:t>
      </w:r>
      <w:r>
        <w:rPr>
          <w:rFonts w:hint="default" w:ascii="Times New Roman" w:hAnsi="Times New Roman" w:cs="Times New Roman"/>
          <w:szCs w:val="32"/>
        </w:rPr>
        <w:t>以鲜花为主题，与花卉产业为主导产业，助推功能单一的花卉产业园向“产业特色鲜明、文化气息浓厚、生态环境优美、兼具旅游与社区功能”的特色小镇转型，将斗南建设成为：“世界第一的花卉交易中心”“亚洲第一的花卉产业创新研发高地”“中国第一的花卉特色小镇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该笔项目资金用于支付斗南花卉小镇建设所需经费，2021年收入2000万元。斗南街道根据小镇建设情况，合理安排资金使用，经费的支出均按照街道办事处的内部审批流程执行，由使用科室根据项目预算情况申请支出，履行完单位的审批流程后，由财务室负责款项的支付与核算，经费的管理与核算严格按照经费的开支范围执行，确保专款专用。该笔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已全部列支。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斗南花卉小镇建设发展补助经费2000万元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，已全部列支，用于支付斗南花卉小镇景观提升项目管养工程，斗南社区微改造项目建设，花卉小镇创建斗南社区文化挖掘与提升项目，斗南花卉小镇景观提升工程等项目，完成2021年度花卉小镇发展建设工作。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项目完成后对项目完成情况进行绩效考评，考核绩效指标完成情况，针对绩效评价过程中存在的问题及原因分析后提出意见并落实</w:t>
      </w:r>
      <w:r>
        <w:rPr>
          <w:rFonts w:hint="default" w:ascii="Times New Roman" w:hAnsi="Times New Roman" w:eastAsia="仿宋_GB2312" w:cs="Times New Roman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hint="default" w:ascii="Times New Roman" w:hAnsi="Times New Roman" w:cs="Times New Roman"/>
          <w:szCs w:val="32"/>
          <w:lang w:eastAsia="zh-CN"/>
        </w:rPr>
        <w:t>.</w:t>
      </w:r>
      <w:r>
        <w:rPr>
          <w:rFonts w:hint="default" w:ascii="Times New Roman" w:hAnsi="Times New Roman" w:cs="Times New Roman"/>
          <w:szCs w:val="32"/>
        </w:rPr>
        <w:t>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在项目实施过程中，加强成本控制，本着厉行节约的原则，严格规范各项开支。项目资金使用符合预算要求。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斗南花卉小镇建设发展补助经费</w:t>
      </w:r>
      <w:r>
        <w:rPr>
          <w:rFonts w:hint="default" w:ascii="Times New Roman" w:hAnsi="Times New Roman" w:cs="Times New Roman"/>
          <w:szCs w:val="32"/>
        </w:rPr>
        <w:t>项目资金到位</w:t>
      </w:r>
      <w:r>
        <w:rPr>
          <w:rFonts w:hint="default" w:ascii="Times New Roman" w:hAnsi="Times New Roman" w:cs="Times New Roman"/>
          <w:szCs w:val="32"/>
          <w:lang w:val="en-US" w:eastAsia="zh-CN"/>
        </w:rPr>
        <w:t>2000万</w:t>
      </w:r>
      <w:r>
        <w:rPr>
          <w:rFonts w:hint="default" w:ascii="Times New Roman" w:hAnsi="Times New Roman" w:cs="Times New Roman"/>
          <w:szCs w:val="32"/>
        </w:rPr>
        <w:t>元，</w:t>
      </w:r>
      <w:r>
        <w:rPr>
          <w:rFonts w:hint="default" w:ascii="Times New Roman" w:hAnsi="Times New Roman" w:cs="Times New Roman"/>
          <w:szCs w:val="32"/>
          <w:lang w:val="en-US" w:eastAsia="zh-CN"/>
        </w:rPr>
        <w:t>2021年使用2000万元</w:t>
      </w:r>
      <w:r>
        <w:rPr>
          <w:rFonts w:hint="default" w:ascii="Times New Roman" w:hAnsi="Times New Roman" w:cs="Times New Roman"/>
          <w:szCs w:val="32"/>
        </w:rPr>
        <w:t>，完成全部财政预算安排资金，不超范围、超预算支出。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斗南街道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《省委第六巡视组巡视呈贡区反馈意见的整改工作方案》（呈通〔2020〕12号）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中涉及的工作任务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，严格按照文件要求，督促项目建设主体加快推进项目建设，并按时报送工作落实情况报告，累计报送落实情况32次。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产业提升板块，加快建设花卉产业配套服务区一期，补齐产业冷链物流短板，完成投资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48349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科技研发板块，推进国际花卉技术创新中心绿色高效种植基地项目，建设现代花卉种植栽培展示平台，完成投资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万元；引入众创空间、共享实验室，增强科技创新研发能力，完成投资91.35万元；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文创旅游板块，加快推进蓝光花间香缇中心建设，完成投资11200万元；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生态环保板块，建设斗南江云分布式建筑一体化光伏并网发电系统，完成投资41万元；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绿化景观板块，投入764.04万元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更换时令花卉、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维护园区内花坛、花柱、花墙特色造型，营造浓厚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花海氛围；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六是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设施板块，逐步构建“内联互通、外联畅达”的立体式畅达交通体系。瑞香街提升改造于2021年9月29建成通车，完成投资1993万元；加快推进金桂街西段（环湖东路—古滇路），完成投资642万元；加快推进金桂街中段（古滇路—兴呈路）建设，完成投资5659万元；古滇路建设完成投资58.0545万元；斗南社区弱电线缆整治完成投资526万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七是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公共服务设施板块，实施了斗南社区建筑风貌提升改造，实现从“产业村庄混杂”到“产业社区融合”的跨越，完成投资9520万元；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八是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智慧化建设板块，建设智慧管理、游客服务、基础设施建设三大板块，完成投资189万元。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项目效益目标完成。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191919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191919"/>
          <w:szCs w:val="32"/>
          <w:shd w:val="clear" w:color="auto" w:fill="FFFFFF"/>
        </w:rPr>
        <w:t>对绩效管理的重视度还不够，现主要以财务部门各项目实际支付的资金来衡量项目的推进情况，各项目负责部门对项目资金的使用情况掌握不全面</w:t>
      </w:r>
      <w:r>
        <w:rPr>
          <w:rFonts w:hint="default" w:ascii="Times New Roman" w:hAnsi="Times New Roman" w:cs="Times New Roman"/>
          <w:color w:val="191919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szCs w:val="32"/>
          <w:shd w:val="clear" w:color="auto" w:fill="FFFFFF"/>
          <w:lang w:eastAsia="zh-CN"/>
        </w:rPr>
        <w:t>根据花卉小镇建设需要，继续合理安排项目资金，最大限度发挥资金使用绩效。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（二）主要经验做法、改进措施和有关建议等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191919"/>
          <w:szCs w:val="32"/>
          <w:shd w:val="clear" w:color="auto" w:fill="FFFFFF"/>
        </w:rPr>
        <w:t>建立健全预算绩效管理制度体系，完善和优化预算绩效管理运行机制；街道办做好成本控制、进度跟踪、结果检查工作，管理者做好总体把控工作，确保绩效目标保质保量，准时完成。</w:t>
      </w:r>
    </w:p>
    <w:bookmarkEnd w:id="0"/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519BA"/>
    <w:rsid w:val="05AE36CA"/>
    <w:rsid w:val="0C4677BC"/>
    <w:rsid w:val="0F752787"/>
    <w:rsid w:val="378A5996"/>
    <w:rsid w:val="4FB70B85"/>
    <w:rsid w:val="5A3C6978"/>
    <w:rsid w:val="67600811"/>
    <w:rsid w:val="6CE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Lenovo</cp:lastModifiedBy>
  <dcterms:modified xsi:type="dcterms:W3CDTF">2022-09-28T03:52:07Z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