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万溪冲社区新装一户一表给水工程支出绩效报告（自评）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（一）项目基本情况简介</w:t>
      </w:r>
    </w:p>
    <w:p>
      <w:pPr>
        <w:ind w:firstLine="594" w:firstLineChars="200"/>
        <w:rPr>
          <w:rFonts w:hint="eastAsia" w:ascii="宋体" w:hAnsi="宋体"/>
          <w:szCs w:val="32"/>
        </w:rPr>
      </w:pPr>
      <w:r>
        <w:rPr>
          <w:rFonts w:hint="eastAsia" w:ascii="宋体" w:hAnsi="宋体"/>
          <w:szCs w:val="32"/>
        </w:rPr>
        <w:t>为尽快让万溪冲社区通上自来水，为社区居民提供清洁、干净的自来水，呈贡区委、区政府从2018年起即指令区水务局协调昆明清源自来水公司立项实施社区新装一户一表给水工程。经区水务局多轮协调昆明清源自来水公司、吴家营街道和万溪冲社区，明确2019年底前实施完成万溪冲社区新装一户一表给水工程，并确定万溪冲社区为工程实施主体，由万溪冲社区协调清源自来水公司具体实施工程建设，区水务局和吴家营街道积极配合。万溪冲社区新装一户一表给水工程计划新建DN20—DN100的给水管道17780米，安装水表510套，可研估算投资680万元。该工程于2020年3月25日施工队入场施工，2020年7月底完工，实际完成投资738万元。</w:t>
      </w:r>
    </w:p>
    <w:p>
      <w:pPr>
        <w:topLinePunct/>
        <w:ind w:firstLine="594" w:firstLineChars="200"/>
        <w:rPr>
          <w:rFonts w:ascii="仿宋_GB2312"/>
          <w:szCs w:val="32"/>
        </w:rPr>
      </w:pPr>
      <w:r>
        <w:rPr>
          <w:rFonts w:hint="eastAsia" w:ascii="仿宋_GB2312"/>
          <w:szCs w:val="32"/>
        </w:rPr>
        <w:t>（二）绩效目标设定及指标完成情况。</w:t>
      </w:r>
    </w:p>
    <w:p>
      <w:pPr>
        <w:spacing w:line="560" w:lineRule="exact"/>
        <w:ind w:firstLine="594" w:firstLineChars="200"/>
        <w:rPr>
          <w:rFonts w:ascii="仿宋_GB2312" w:hAnsi="仿宋"/>
          <w:szCs w:val="32"/>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年度，万溪冲社区新装一户一表给水工程收到区政府财政资金</w:t>
      </w:r>
      <w:r>
        <w:rPr>
          <w:rFonts w:hint="eastAsia" w:ascii="仿宋_GB2312"/>
          <w:sz w:val="32"/>
          <w:szCs w:val="32"/>
          <w:lang w:val="en-US" w:eastAsia="zh-CN"/>
        </w:rPr>
        <w:t>100</w:t>
      </w:r>
      <w:r>
        <w:rPr>
          <w:rFonts w:hint="eastAsia" w:ascii="仿宋_GB2312" w:hAnsi="仿宋"/>
          <w:szCs w:val="32"/>
        </w:rPr>
        <w:t>万元，实际到位</w:t>
      </w:r>
      <w:r>
        <w:rPr>
          <w:rFonts w:hint="eastAsia" w:ascii="仿宋_GB2312"/>
          <w:sz w:val="32"/>
          <w:szCs w:val="32"/>
          <w:lang w:val="en-US" w:eastAsia="zh-CN"/>
        </w:rPr>
        <w:t>100</w:t>
      </w:r>
      <w:r>
        <w:rPr>
          <w:rFonts w:hint="eastAsia" w:ascii="仿宋_GB2312" w:hAnsi="仿宋"/>
          <w:szCs w:val="32"/>
        </w:rPr>
        <w:t>万元，到位率100%。工程款支付严格依据签订的合同条款履行，202</w:t>
      </w:r>
      <w:r>
        <w:rPr>
          <w:rFonts w:hint="eastAsia" w:ascii="仿宋_GB2312" w:hAnsi="仿宋"/>
          <w:szCs w:val="32"/>
          <w:lang w:val="en-US" w:eastAsia="zh-CN"/>
        </w:rPr>
        <w:t>1</w:t>
      </w:r>
      <w:r>
        <w:rPr>
          <w:rFonts w:hint="eastAsia" w:ascii="仿宋_GB2312" w:hAnsi="仿宋"/>
          <w:szCs w:val="32"/>
        </w:rPr>
        <w:t>年实际支出</w:t>
      </w:r>
      <w:r>
        <w:rPr>
          <w:rFonts w:hint="eastAsia" w:ascii="仿宋_GB2312"/>
          <w:sz w:val="32"/>
          <w:szCs w:val="32"/>
          <w:lang w:val="en-US" w:eastAsia="zh-CN"/>
        </w:rPr>
        <w:t>100</w:t>
      </w:r>
      <w:r>
        <w:rPr>
          <w:rFonts w:hint="eastAsia" w:ascii="仿宋_GB2312" w:hAnsi="仿宋"/>
          <w:szCs w:val="32"/>
        </w:rPr>
        <w:t>万元，完成率100%。</w:t>
      </w:r>
    </w:p>
    <w:p>
      <w:pPr>
        <w:topLinePunct/>
        <w:ind w:firstLine="594" w:firstLineChars="200"/>
        <w:rPr>
          <w:rFonts w:ascii="黑体" w:eastAsia="黑体"/>
          <w:szCs w:val="32"/>
        </w:rPr>
      </w:pPr>
      <w:r>
        <w:rPr>
          <w:rFonts w:hint="eastAsia" w:ascii="黑体" w:eastAsia="黑体"/>
          <w:szCs w:val="32"/>
        </w:rPr>
        <w:t>二、项目资金使用及管理情况</w:t>
      </w:r>
    </w:p>
    <w:p>
      <w:pPr>
        <w:spacing w:line="560" w:lineRule="exact"/>
        <w:ind w:firstLine="594" w:firstLineChars="200"/>
        <w:rPr>
          <w:rFonts w:ascii="仿宋_GB2312" w:hAnsi="仿宋"/>
          <w:szCs w:val="32"/>
        </w:rPr>
      </w:pPr>
      <w:r>
        <w:rPr>
          <w:rFonts w:hint="eastAsia" w:ascii="仿宋_GB2312"/>
          <w:szCs w:val="32"/>
        </w:rPr>
        <w:t>项目资金由</w:t>
      </w:r>
      <w:r>
        <w:rPr>
          <w:rFonts w:hint="eastAsia" w:ascii="仿宋_GB2312" w:hAnsi="仿宋"/>
          <w:szCs w:val="32"/>
        </w:rPr>
        <w:t>区政府财政资金</w:t>
      </w:r>
      <w:r>
        <w:rPr>
          <w:rFonts w:hint="eastAsia" w:ascii="仿宋_GB2312"/>
          <w:szCs w:val="32"/>
        </w:rPr>
        <w:t>安排，资金及时到位。项目资金使用按照签订的施工合同严格执行，使用充分合理。项目资金拨付分期拨付，保证了施工方的资金链，也最大效益发挥了资金效益。</w:t>
      </w:r>
      <w:bookmarkStart w:id="0" w:name="_GoBack"/>
      <w:bookmarkEnd w:id="0"/>
    </w:p>
    <w:p>
      <w:pPr>
        <w:topLinePunct/>
        <w:ind w:firstLine="594" w:firstLineChars="200"/>
        <w:rPr>
          <w:rFonts w:ascii="黑体" w:eastAsia="黑体"/>
          <w:szCs w:val="32"/>
        </w:rPr>
      </w:pPr>
      <w:r>
        <w:rPr>
          <w:rFonts w:hint="eastAsia" w:ascii="黑体" w:eastAsia="黑体"/>
          <w:szCs w:val="32"/>
        </w:rPr>
        <w:t>三、项目组织实施情况</w:t>
      </w:r>
    </w:p>
    <w:p>
      <w:pPr>
        <w:ind w:firstLine="594" w:firstLineChars="200"/>
        <w:outlineLvl w:val="0"/>
        <w:rPr>
          <w:rFonts w:hint="eastAsia" w:ascii="仿宋_GB2312" w:hAnsi="仿宋"/>
          <w:szCs w:val="32"/>
        </w:rPr>
      </w:pPr>
      <w:r>
        <w:rPr>
          <w:rFonts w:hint="eastAsia" w:ascii="仿宋_GB2312" w:hAnsi="宋体"/>
          <w:szCs w:val="32"/>
        </w:rPr>
        <w:t>万溪冲社区新装一户一表给水</w:t>
      </w:r>
      <w:r>
        <w:rPr>
          <w:rFonts w:hint="eastAsia" w:ascii="仿宋_GB2312" w:hAnsi="仿宋"/>
          <w:szCs w:val="32"/>
        </w:rPr>
        <w:t>工程各项工作严格执行国家及省市有关法律法规及规范，各项工作严格按照法定程序办理；项目初步设计等各专项设计方案均逐个组织专家评审，并严格按专家意见修改完善。通过公开招投标的方式选取勘察、设计、监理及施工等各单位，严格按照法律法规及规范签订合同并组织实施。</w:t>
      </w:r>
    </w:p>
    <w:p>
      <w:pPr>
        <w:topLinePunct/>
        <w:ind w:firstLine="594" w:firstLineChars="200"/>
        <w:rPr>
          <w:rFonts w:ascii="黑体" w:eastAsia="黑体"/>
          <w:szCs w:val="32"/>
        </w:rPr>
      </w:pPr>
      <w:r>
        <w:rPr>
          <w:rFonts w:hint="eastAsia" w:ascii="黑体" w:eastAsia="黑体"/>
          <w:szCs w:val="32"/>
        </w:rPr>
        <w:t>四、项目绩效情况</w:t>
      </w:r>
    </w:p>
    <w:p>
      <w:pPr>
        <w:spacing w:line="560" w:lineRule="exact"/>
        <w:ind w:firstLine="594" w:firstLineChars="200"/>
        <w:rPr>
          <w:rFonts w:ascii="仿宋_GB2312"/>
          <w:szCs w:val="32"/>
        </w:rPr>
      </w:pPr>
      <w:r>
        <w:rPr>
          <w:rFonts w:hint="eastAsia" w:ascii="仿宋_GB2312"/>
          <w:szCs w:val="32"/>
        </w:rPr>
        <w:t>项目成本通过招标方式最大限度节约了成本，使年初的成本预算使用充分。</w:t>
      </w:r>
    </w:p>
    <w:p>
      <w:pPr>
        <w:spacing w:line="560" w:lineRule="exact"/>
        <w:ind w:firstLine="594" w:firstLineChars="200"/>
        <w:rPr>
          <w:rFonts w:ascii="仿宋_GB2312"/>
          <w:szCs w:val="32"/>
        </w:rPr>
      </w:pPr>
      <w:r>
        <w:rPr>
          <w:rFonts w:hint="eastAsia" w:ascii="仿宋_GB2312"/>
          <w:szCs w:val="32"/>
        </w:rPr>
        <w:t>项目的实施按照招标中制定的实施计划严格完成，实施效果较好，完成质量较好，保质保量。</w:t>
      </w:r>
    </w:p>
    <w:p>
      <w:pPr>
        <w:topLinePunct/>
        <w:ind w:firstLine="594" w:firstLineChars="200"/>
        <w:rPr>
          <w:rFonts w:ascii="仿宋_GB2312"/>
          <w:szCs w:val="32"/>
        </w:rPr>
      </w:pPr>
      <w:r>
        <w:rPr>
          <w:rFonts w:hint="eastAsia" w:ascii="仿宋_GB2312"/>
          <w:szCs w:val="32"/>
        </w:rPr>
        <w:t>项目完成预期目标，很好发挥了项目经济和社会效益，获得了人民群众的一致好评。</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ascii="仿宋_GB2312"/>
          <w:szCs w:val="32"/>
        </w:rPr>
      </w:pPr>
      <w:r>
        <w:rPr>
          <w:rFonts w:hint="eastAsia" w:ascii="仿宋_GB2312"/>
          <w:szCs w:val="32"/>
        </w:rPr>
        <w:t>（一）专项管理方面的问题。</w:t>
      </w:r>
    </w:p>
    <w:p>
      <w:pPr>
        <w:topLinePunct/>
        <w:ind w:firstLine="594" w:firstLineChars="200"/>
        <w:rPr>
          <w:rFonts w:ascii="仿宋_GB2312"/>
          <w:szCs w:val="32"/>
        </w:rPr>
      </w:pPr>
      <w:r>
        <w:rPr>
          <w:rFonts w:hint="eastAsia" w:ascii="仿宋_GB2312"/>
          <w:szCs w:val="32"/>
        </w:rPr>
        <w:t>项目</w:t>
      </w:r>
      <w:r>
        <w:rPr>
          <w:rFonts w:hint="eastAsia" w:ascii="仿宋_GB2312" w:hAnsi="仿宋"/>
        </w:rPr>
        <w:t>通过施工招标方式，最大限度地节约了资金同时保证了施工质量。项目施工过程中，严格施工管理，按照相关规定严格制定了项目管理制度，全面落实相关主体责任，确保了项目顺利完成。</w:t>
      </w:r>
    </w:p>
    <w:p>
      <w:pPr>
        <w:topLinePunct/>
        <w:ind w:firstLine="594" w:firstLineChars="200"/>
        <w:rPr>
          <w:rFonts w:ascii="仿宋_GB2312"/>
          <w:szCs w:val="32"/>
        </w:rPr>
      </w:pPr>
      <w:r>
        <w:rPr>
          <w:rFonts w:hint="eastAsia" w:ascii="仿宋_GB2312"/>
          <w:szCs w:val="32"/>
        </w:rPr>
        <w:t>（二）资金分配方面的问题。</w:t>
      </w:r>
    </w:p>
    <w:p>
      <w:pPr>
        <w:topLinePunct/>
        <w:ind w:firstLine="594" w:firstLineChars="200"/>
        <w:rPr>
          <w:rFonts w:ascii="仿宋_GB2312"/>
          <w:szCs w:val="32"/>
        </w:rPr>
      </w:pPr>
      <w:r>
        <w:rPr>
          <w:rFonts w:hint="eastAsia" w:ascii="仿宋_GB2312"/>
          <w:szCs w:val="32"/>
        </w:rPr>
        <w:t>资金分配合理，公平公正；无散小差现象；资金分配和使用方向与资金管理办法相符。</w:t>
      </w:r>
    </w:p>
    <w:p>
      <w:pPr>
        <w:topLinePunct/>
        <w:ind w:firstLine="594" w:firstLineChars="200"/>
        <w:rPr>
          <w:rFonts w:ascii="仿宋_GB2312"/>
          <w:szCs w:val="32"/>
        </w:rPr>
      </w:pPr>
      <w:r>
        <w:rPr>
          <w:rFonts w:hint="eastAsia" w:ascii="仿宋_GB2312"/>
          <w:szCs w:val="32"/>
        </w:rPr>
        <w:t>（三）资金拨付方面的问题。</w:t>
      </w:r>
    </w:p>
    <w:p>
      <w:pPr>
        <w:topLinePunct/>
        <w:ind w:firstLine="594" w:firstLineChars="200"/>
        <w:rPr>
          <w:rFonts w:ascii="仿宋_GB2312"/>
          <w:szCs w:val="32"/>
        </w:rPr>
      </w:pPr>
      <w:r>
        <w:rPr>
          <w:rFonts w:hint="eastAsia" w:ascii="仿宋_GB2312" w:hAnsi="仿宋"/>
        </w:rPr>
        <w:t>各级各部门安排落实资金及时到位，</w:t>
      </w:r>
      <w:r>
        <w:rPr>
          <w:rFonts w:hint="eastAsia" w:ascii="仿宋_GB2312"/>
          <w:szCs w:val="32"/>
        </w:rPr>
        <w:t>无滞留、闲置等现象。</w:t>
      </w:r>
    </w:p>
    <w:p>
      <w:pPr>
        <w:topLinePunct/>
        <w:ind w:firstLine="594" w:firstLineChars="200"/>
        <w:rPr>
          <w:rFonts w:ascii="仿宋_GB2312"/>
          <w:szCs w:val="32"/>
        </w:rPr>
      </w:pPr>
      <w:r>
        <w:rPr>
          <w:rFonts w:hint="eastAsia" w:ascii="仿宋_GB2312"/>
          <w:szCs w:val="32"/>
        </w:rPr>
        <w:t>（四）资金使用方面的问题。</w:t>
      </w:r>
    </w:p>
    <w:p>
      <w:pPr>
        <w:topLinePunct/>
        <w:ind w:firstLine="594" w:firstLineChars="200"/>
        <w:rPr>
          <w:rFonts w:ascii="仿宋_GB2312"/>
          <w:szCs w:val="32"/>
        </w:rPr>
      </w:pPr>
      <w:r>
        <w:rPr>
          <w:rFonts w:hint="eastAsia" w:ascii="仿宋_GB2312" w:hAnsi="仿宋"/>
        </w:rPr>
        <w:t>项目使用资金</w:t>
      </w:r>
      <w:r>
        <w:rPr>
          <w:rFonts w:hint="eastAsia" w:ascii="仿宋_GB2312"/>
          <w:szCs w:val="32"/>
        </w:rPr>
        <w:t>合规、</w:t>
      </w:r>
      <w:r>
        <w:rPr>
          <w:rFonts w:hint="eastAsia" w:ascii="仿宋_GB2312" w:hAnsi="仿宋"/>
        </w:rPr>
        <w:t>充分，</w:t>
      </w:r>
      <w:r>
        <w:rPr>
          <w:rFonts w:hint="eastAsia" w:ascii="仿宋_GB2312"/>
          <w:szCs w:val="32"/>
        </w:rPr>
        <w:t>无截留、挪用等现象。</w:t>
      </w:r>
    </w:p>
    <w:p>
      <w:pPr>
        <w:topLinePunct/>
        <w:ind w:firstLine="594" w:firstLineChars="200"/>
        <w:rPr>
          <w:rFonts w:ascii="黑体" w:eastAsia="黑体"/>
          <w:szCs w:val="32"/>
        </w:rPr>
      </w:pPr>
      <w:r>
        <w:rPr>
          <w:rFonts w:hint="eastAsia" w:ascii="黑体" w:eastAsia="黑体"/>
          <w:szCs w:val="32"/>
        </w:rPr>
        <w:t>六、其他需要说明的问题</w:t>
      </w:r>
    </w:p>
    <w:p>
      <w:pPr>
        <w:spacing w:line="560" w:lineRule="exact"/>
        <w:ind w:firstLine="594" w:firstLineChars="200"/>
        <w:rPr>
          <w:rFonts w:ascii="仿宋_GB2312" w:hAnsi="仿宋"/>
          <w:szCs w:val="32"/>
        </w:rPr>
      </w:pPr>
      <w:r>
        <w:rPr>
          <w:rFonts w:hint="eastAsia" w:ascii="仿宋_GB2312"/>
          <w:szCs w:val="32"/>
          <w:lang w:eastAsia="zh-CN"/>
        </w:rPr>
        <w:t>无</w:t>
      </w:r>
      <w:r>
        <w:rPr>
          <w:rFonts w:hint="eastAsia" w:ascii="仿宋_GB2312" w:hAnsi="仿宋"/>
          <w:szCs w:val="32"/>
        </w:rPr>
        <w:t>。</w:t>
      </w:r>
    </w:p>
    <w:p>
      <w:pPr>
        <w:topLinePunct/>
        <w:ind w:firstLine="594" w:firstLineChars="200"/>
        <w:rPr>
          <w:rFonts w:ascii="仿宋_GB2312"/>
          <w:szCs w:val="32"/>
        </w:rPr>
      </w:pPr>
    </w:p>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0D4"/>
    <w:rsid w:val="00086569"/>
    <w:rsid w:val="001074EC"/>
    <w:rsid w:val="00151EE7"/>
    <w:rsid w:val="00200208"/>
    <w:rsid w:val="00285883"/>
    <w:rsid w:val="003E2AD5"/>
    <w:rsid w:val="004C4878"/>
    <w:rsid w:val="007B7FAD"/>
    <w:rsid w:val="00815D91"/>
    <w:rsid w:val="00A51348"/>
    <w:rsid w:val="00AF75E5"/>
    <w:rsid w:val="00BB0AA9"/>
    <w:rsid w:val="00D820D4"/>
    <w:rsid w:val="00F56E1B"/>
    <w:rsid w:val="00FD4837"/>
    <w:rsid w:val="028237F6"/>
    <w:rsid w:val="05AE36CA"/>
    <w:rsid w:val="36855C4A"/>
    <w:rsid w:val="378A5996"/>
    <w:rsid w:val="5A3C6978"/>
    <w:rsid w:val="67600811"/>
    <w:rsid w:val="67DD798F"/>
    <w:rsid w:val="765C5C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Words>
  <Characters>1087</Characters>
  <Lines>9</Lines>
  <Paragraphs>2</Paragraphs>
  <TotalTime>1</TotalTime>
  <ScaleCrop>false</ScaleCrop>
  <LinksUpToDate>false</LinksUpToDate>
  <CharactersWithSpaces>1275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2021-03-18T06:12:00Z</dcterms:created>
  <dc:creator>jyjcg</dc:creator>
  <cp:lastModifiedBy> Nam Joo Hyuk</cp:lastModifiedBy>
  <dcterms:modified xsi:type="dcterms:W3CDTF">2022-03-14T05:51:59Z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84276AA24EC34A229D7B5FD704FF6434</vt:lpwstr>
  </property>
</Properties>
</file>