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417" w:firstLineChars="1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马金铺街道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水务工作经费情况报告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呈贡区水务局：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马金铺街道办事处</w:t>
      </w:r>
      <w:r>
        <w:rPr>
          <w:rStyle w:val="7"/>
          <w:rFonts w:hint="eastAsia" w:ascii="仿宋" w:hAnsi="仿宋" w:eastAsia="仿宋" w:cs="仿宋"/>
          <w:sz w:val="32"/>
          <w:szCs w:val="32"/>
        </w:rPr>
        <w:t>位于昆明市南部，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距昆明主城区 28km，呈贡新区（昆明市政府）所在地12km。</w:t>
      </w:r>
      <w:r>
        <w:rPr>
          <w:rFonts w:hint="eastAsia" w:ascii="仿宋" w:hAnsi="仿宋" w:eastAsia="仿宋" w:cs="仿宋"/>
          <w:sz w:val="32"/>
          <w:szCs w:val="32"/>
        </w:rPr>
        <w:t>地处高原明珠滇池东岸，背靠滇中最高山峰梁王山（海拔2820米），最低海拔为中卫红山（1890米），地势东北高、西南低。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东邻玉溪市澄江县，南接晋宁县，西隔大渔街道</w:t>
      </w:r>
      <w:r>
        <w:rPr>
          <w:rFonts w:hint="eastAsia" w:ascii="仿宋" w:hAnsi="仿宋" w:eastAsia="仿宋" w:cs="仿宋"/>
          <w:sz w:val="32"/>
          <w:szCs w:val="32"/>
        </w:rPr>
        <w:t>办事处</w:t>
      </w:r>
      <w:r>
        <w:rPr>
          <w:rStyle w:val="7"/>
          <w:rFonts w:hint="eastAsia" w:ascii="仿宋" w:hAnsi="仿宋" w:eastAsia="仿宋" w:cs="仿宋"/>
          <w:sz w:val="32"/>
          <w:szCs w:val="32"/>
        </w:rPr>
        <w:t>与滇池相望，北与呈贡区相连。</w:t>
      </w:r>
      <w:r>
        <w:rPr>
          <w:rFonts w:hint="eastAsia" w:ascii="仿宋" w:hAnsi="仿宋" w:eastAsia="仿宋" w:cs="仿宋"/>
          <w:sz w:val="32"/>
          <w:szCs w:val="32"/>
        </w:rPr>
        <w:t>地理坐标为：北纬24°43'49"-24°48'12"，东经102°47'15"-102°52'30"。土地面积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107.9</w:t>
      </w:r>
      <w:r>
        <w:rPr>
          <w:rFonts w:hint="eastAsia" w:ascii="仿宋" w:hAnsi="仿宋" w:eastAsia="仿宋" w:cs="仿宋"/>
          <w:sz w:val="32"/>
          <w:szCs w:val="32"/>
        </w:rPr>
        <w:t>平方公里，其中纳入城市规划区面积43.656平方公里。辖13个社区居民委员会，80个居民小组，现有常住人口31038人，耕地面积50867.86亩，是一个坝区、山区和半山区结合的街道，农村经济以种植为主。区内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交通便捷，有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昆玉高速、昆洛公路、马澄公路、黄马高速、呈澄高速、泛亚铁路和城市轨道交通穿境而过，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是昆明通往省级风景名胜区——抚仙湖的必经之地，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为省会城市昆明通往滇南各地的重要门户，随着</w:t>
      </w:r>
      <w:r>
        <w:rPr>
          <w:rFonts w:hint="eastAsia" w:ascii="仿宋" w:hAnsi="仿宋" w:eastAsia="仿宋" w:cs="仿宋"/>
          <w:sz w:val="32"/>
          <w:szCs w:val="32"/>
        </w:rPr>
        <w:t>新昆明发展建设的快速推进，马金铺街道的城市化进程不断加快</w:t>
      </w:r>
      <w:r>
        <w:rPr>
          <w:rStyle w:val="7"/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马金铺街道办事处所在区域属滇池流域、金沙江水系。有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梁王河、南冲河〈左支〉、南冲河〈右支〉</w:t>
      </w:r>
      <w:r>
        <w:rPr>
          <w:rFonts w:hint="eastAsia" w:ascii="仿宋" w:hAnsi="仿宋" w:eastAsia="仿宋" w:cs="仿宋"/>
          <w:sz w:val="32"/>
          <w:szCs w:val="32"/>
        </w:rPr>
        <w:t>（当地人又叫韶山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河、</w:t>
      </w:r>
      <w:r>
        <w:rPr>
          <w:rFonts w:hint="eastAsia" w:ascii="仿宋" w:hAnsi="仿宋" w:eastAsia="仿宋" w:cs="仿宋"/>
          <w:sz w:val="32"/>
          <w:szCs w:val="32"/>
        </w:rPr>
        <w:t>大香河和新河）三条河流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穿境</w:t>
      </w:r>
      <w:r>
        <w:rPr>
          <w:rFonts w:hint="eastAsia" w:ascii="仿宋" w:hAnsi="仿宋" w:eastAsia="仿宋" w:cs="仿宋"/>
          <w:sz w:val="32"/>
          <w:szCs w:val="32"/>
        </w:rPr>
        <w:t>而过，全长26公里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。水库坝塘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19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座，其中：中型水库1座；小（1）型水库3座；小（2）型水库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座；小坝塘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座。水库、坝塘及河流的功能是防洪、蓄水、灌溉，其次是景观。水体功能均为农灌和河道景观用水。正常年平均降雨量约在800——1000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㎜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，库塘丰水期年正常蓄水总量约为1300万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m³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。20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年12月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31日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库塘蓄水总量为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979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万m³，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2019年12月库塘蓄水总量为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909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万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m³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可用水量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766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万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m³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，比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去年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同期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多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60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万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m³</w:t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Style w:val="7"/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2021年度呈贡区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水务局下拨到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马金铺街道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水务工作经费为 445000.00 元，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做到了专款专用，都全部用于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马金铺街道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水务管理工作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，没有挪作他用。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left="-2" w:leftChars="0" w:firstLine="59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工资 228,000.00 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横冲水库：5 人×12 月×2600 元/人·月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韶山水库和白云水库：4 人×12 月×1500 元/人·月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山洪灾害预警员补贴 38,400.00 元（16 人×12 月×200元/人·月）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(二)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防汛抗旱经费 50,000.00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(三)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中型、小（一）型水库标准化建设管养经费 100,000.00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(四)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水库和河道应急处置经费 28,600.00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（一）人员工资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1、马金铺街道涉农事务综合服务中心主任分别与中型水库横冲水库5名管理人员：席敏、樊世清、余植、方成龙和李绍荣续签了聘用合同。工资：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 人×12 月×2600 元/人·月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=156000元。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2、马金铺街道涉农事务综合服务中心主任分别与小（1）型水库韶山水库、白云水库4名管理人员：李知跃、王树光、何树祥和何金续签了聘用合同。工资：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 人×12 月×1500 元/人·月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=72000元。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确定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山洪灾害预警员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（气象信息员）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16名，其中：13个社区（白云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史兴文、风口潘凤强、庄子杨马红、化古城何聪萍、高登余尚友、化城李梅芬、林塘李建康、中卫李艳、横冲陈佳玉、大营敖建发、马金铺孙亮、秋木箐张小兰、小营罗猛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）；3座水库（横冲水库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席敏、白云水库何树祥 、韶山水库李知跃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）。补贴：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 人×12 月×200元/人·月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=38400元。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45"/>
        </w:tabs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（二）防汛经费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45"/>
        </w:tabs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jc w:val="left"/>
        <w:textAlignment w:val="center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>投资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58812元，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采购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防汛物资：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3台进口出水管口径10厘米汽油抽水机（包含配套下水管8米、出水管200米）；20000条玻璃纤维防洪袋；10部对讲机；4根测电棒；3盏应急探照灯；50套雨衣；6根撬棍、钩爪；50片塑料安全围栏；4盘警戒线（100米）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45"/>
        </w:tabs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水库标准化建设管养经费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由于横冲水库白龙潭区域人员活动较为频繁，遗弃的废弃物较多，造成库区水质及环境的严重污染，为了加强对该区域的管理，保护水资源不被污染，每年拨付给秋木箐社区居委会日常保洁管护工作经费60000元，用于支付保洁管护人员的工资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2、为了确保横冲水库、韶山水库和白云水库3座水库的正常运行和大坝日常管养，支付横冲水库电费和清理3座水库坝坡上3-4次的杂草和灌木清理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燃油费5699.13元。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水库和河道应急处置经费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10月28日应急处理韶山水库库尾烂菜叶、建筑垃圾等废弃物，支出经费2600元。为了保护韶山水库水源不被污染，加强对该区域的管理，尽量避免此类事件的发生，计划在此按照围栏及监控设施，预计需要经费38000元，已经上报街道办事处，待批复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金铺街道水务管理工作，在街道党工委、办事处的领导下，在上级业务主管局呈贡区水务局的业务指导下，认真履行岗位职责，科学管理，充分发挥水务工作在马金铺街道经济和社会发展的重要作用，实现了经济和社会发展可持续发展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随着经济和社会的发展，现在发到管理人员的工作和补贴，已经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10余年，与现行聘用人员相比较为偏低，很难留住聘用人员，为了稳定管理人员队伍，应该提高聘用人员的待遇。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、存在的问题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马金铺街道国土面积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107.9平方公里，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为呈贡区第二大街道，管理范围较大，水库、坝塘和河道较多，现有水库坝塘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座，入滇河道2条，长16公里。水库坝塘19座除了横冲水库、韶山水库和白云水库3座是上级财政拨付管理经费，有专人看管，但是，年龄偏大，没有专业技术人员。其余16座水库坝塘，大部分均无固定管理人员，由于是社区在使用，只安排临时人员操作，管理比较粗放，需要水的时候，只做简单的开水（开闸）和关水（关闸）工作，没有任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为了达到上级水行政主管部门的要求，拟建议呈贡区水务局将这些水库、坝塘的管理经费纳入财政预算，招聘专业人员进行标准化管理。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995"/>
        </w:tabs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马金铺街道涉农事务综合服务中心</w:t>
      </w:r>
    </w:p>
    <w:p>
      <w:pPr>
        <w:keepNext w:val="0"/>
        <w:keepLines w:val="0"/>
        <w:pageBreakBefore w:val="0"/>
        <w:tabs>
          <w:tab w:val="left" w:pos="2028"/>
        </w:tabs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2022年3月8日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A48A"/>
    <w:multiLevelType w:val="singleLevel"/>
    <w:tmpl w:val="0140A4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DD67C1"/>
    <w:multiLevelType w:val="singleLevel"/>
    <w:tmpl w:val="46DD67C1"/>
    <w:lvl w:ilvl="0" w:tentative="0">
      <w:start w:val="2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29CF"/>
    <w:rsid w:val="05AE36CA"/>
    <w:rsid w:val="0A496862"/>
    <w:rsid w:val="1A0F602E"/>
    <w:rsid w:val="36AD16DF"/>
    <w:rsid w:val="378A5996"/>
    <w:rsid w:val="5A3C6978"/>
    <w:rsid w:val="5C6D17AF"/>
    <w:rsid w:val="5E4C561F"/>
    <w:rsid w:val="5FE9694F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2022-03-09T02:00:16Z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