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呈贡区村庄污水截污治理项目支出绩效报告（自评）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 w:hAnsi="仿宋"/>
          <w:kern w:val="0"/>
          <w:szCs w:val="32"/>
        </w:rPr>
        <w:t>根据《昆明市呈贡区人民政府关于开展村庄污水截污治理项目的批复》（呈政复〔2017〕261号），区水务局正在全力组织实施呈贡区村庄污水截污治理项目。项目计划对斗南、龙街、雨花、乌龙4个街道的小古城、殷联、江尾、上、下可乐、古城、回回营、七步场、三岔口9个社区12个村庄的污水进行收集处理。项目可研批复投资5767.57万元。2018年3月7日取得区发改局的可研批复，5月25日完成勘查、设计招标，7月14日完成初步方案评审，9月25日完成拦标价编制，10月15日完成施工招标。该项目于2018年11月15日入场施工，2019年初完成工程施工，2019年12月初竣工验收。整个工程共新建DN400-DN800排水管网17887米，污水检查井824座。</w:t>
      </w:r>
      <w:r>
        <w:rPr>
          <w:rFonts w:hint="eastAsia" w:ascii="仿宋_GB2312"/>
          <w:szCs w:val="32"/>
          <w:lang w:val="en-US" w:eastAsia="zh-CN"/>
        </w:rPr>
        <w:t>2020年12月完成政府审计。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（二）绩效目标设定及指标完成情况。</w:t>
      </w:r>
    </w:p>
    <w:p>
      <w:pPr>
        <w:spacing w:line="560" w:lineRule="exact"/>
        <w:ind w:firstLine="594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年度，呈贡区村庄污水截污治理项目收到区政府财政资金</w:t>
      </w:r>
      <w:r>
        <w:rPr>
          <w:rFonts w:hint="eastAsia" w:ascii="仿宋_GB2312"/>
          <w:sz w:val="32"/>
          <w:szCs w:val="32"/>
          <w:lang w:val="en-US" w:eastAsia="zh-CN"/>
        </w:rPr>
        <w:t>877.48864</w:t>
      </w:r>
      <w:r>
        <w:rPr>
          <w:rFonts w:hint="eastAsia" w:ascii="仿宋_GB2312" w:hAnsi="仿宋"/>
          <w:szCs w:val="32"/>
        </w:rPr>
        <w:t>万元，实际到位</w:t>
      </w:r>
      <w:r>
        <w:rPr>
          <w:rFonts w:hint="eastAsia" w:ascii="仿宋_GB2312"/>
          <w:sz w:val="32"/>
          <w:szCs w:val="32"/>
          <w:lang w:val="en-US" w:eastAsia="zh-CN"/>
        </w:rPr>
        <w:t>877.48864</w:t>
      </w:r>
      <w:r>
        <w:rPr>
          <w:rFonts w:hint="eastAsia" w:ascii="仿宋_GB2312" w:hAnsi="仿宋"/>
          <w:szCs w:val="32"/>
        </w:rPr>
        <w:t>万元，到位率100%。工程款支付严格依据签订的合同条款履行，202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年实际支出</w:t>
      </w:r>
      <w:r>
        <w:rPr>
          <w:rFonts w:hint="eastAsia" w:ascii="仿宋_GB2312"/>
          <w:sz w:val="32"/>
          <w:szCs w:val="32"/>
          <w:lang w:val="en-US" w:eastAsia="zh-CN"/>
        </w:rPr>
        <w:t>877.48864</w:t>
      </w:r>
      <w:r>
        <w:rPr>
          <w:rFonts w:hint="eastAsia" w:ascii="仿宋_GB2312" w:hAnsi="仿宋"/>
          <w:szCs w:val="32"/>
        </w:rPr>
        <w:t>万元，完成率100%。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spacing w:line="560" w:lineRule="exact"/>
        <w:ind w:firstLine="594" w:firstLineChars="200"/>
        <w:rPr>
          <w:rFonts w:ascii="仿宋_GB2312" w:hAnsi="仿宋"/>
          <w:szCs w:val="32"/>
        </w:rPr>
      </w:pPr>
      <w:r>
        <w:rPr>
          <w:rFonts w:hint="eastAsia" w:ascii="仿宋_GB2312"/>
          <w:szCs w:val="32"/>
        </w:rPr>
        <w:t>项目资金由</w:t>
      </w:r>
      <w:r>
        <w:rPr>
          <w:rFonts w:hint="eastAsia" w:ascii="仿宋_GB2312" w:hAnsi="仿宋"/>
          <w:szCs w:val="32"/>
        </w:rPr>
        <w:t>区政府财政资金</w:t>
      </w:r>
      <w:r>
        <w:rPr>
          <w:rFonts w:hint="eastAsia" w:ascii="仿宋_GB2312"/>
          <w:szCs w:val="32"/>
        </w:rPr>
        <w:t>安排，资金及时到位。项目资金使用按照签订的施工合同严格执行，使用充分合理。项目资金拨付分期拨付，保证了施工方的资金链，也最大效益发挥了资金效益。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项目自施工招标开始，业主、监理、施工各方按照施工管理程序严格施工管理，施工方定期报进度，监理方全程监督，业主定期召开工作协调会解决施工过程遇到的问题，严格遵照合同工期圆满完成施工。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项目成本通过招标方式最大限度节约了成本，使年初的成本预算使用充分。</w:t>
      </w:r>
    </w:p>
    <w:p>
      <w:pPr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项目的实施按照招标中制定的实施计划严格完成，实施效果较好，完成质量较好，保质保量。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项目完成预期目标，很好发挥了项目经济和社会效益，获得了人民群众的一致好评。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</w:t>
      </w:r>
      <w:r>
        <w:rPr>
          <w:rFonts w:hint="eastAsia" w:ascii="仿宋_GB2312" w:hAnsi="仿宋"/>
        </w:rPr>
        <w:t>通过施工招标方式，最大限度地节约了资金同时保证了施工质量。项目施工过程中，严格施工管理，按照相关规定严格制定了项目管理制度，全面落实相关主体责任，确保了项目顺利完成。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资金分配合理，公平公正；无散小差现象；资金分配和使用方向与资金管理办法相符。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 w:hAnsi="仿宋"/>
        </w:rPr>
        <w:t>各级各部门安排落实资金及时到位，</w:t>
      </w:r>
      <w:r>
        <w:rPr>
          <w:rFonts w:hint="eastAsia" w:ascii="仿宋_GB2312"/>
          <w:szCs w:val="32"/>
        </w:rPr>
        <w:t>无滞留、闲置等现象。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（四）资金使用方面的问题。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 w:hAnsi="仿宋"/>
        </w:rPr>
        <w:t>项目使用资金</w:t>
      </w:r>
      <w:r>
        <w:rPr>
          <w:rFonts w:hint="eastAsia" w:ascii="仿宋_GB2312"/>
          <w:szCs w:val="32"/>
        </w:rPr>
        <w:t>合规、</w:t>
      </w:r>
      <w:r>
        <w:rPr>
          <w:rFonts w:hint="eastAsia" w:ascii="仿宋_GB2312" w:hAnsi="仿宋"/>
        </w:rPr>
        <w:t>充分，</w:t>
      </w:r>
      <w:r>
        <w:rPr>
          <w:rFonts w:hint="eastAsia" w:ascii="仿宋_GB2312"/>
          <w:szCs w:val="32"/>
        </w:rPr>
        <w:t>无截留、挪用等现象。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spacing w:line="560" w:lineRule="exact"/>
        <w:ind w:firstLine="594" w:firstLineChars="200"/>
        <w:rPr>
          <w:rFonts w:ascii="仿宋_GB2312" w:hAnsi="仿宋"/>
          <w:szCs w:val="32"/>
        </w:rPr>
      </w:pPr>
      <w:bookmarkStart w:id="0" w:name="_GoBack"/>
      <w:bookmarkEnd w:id="0"/>
      <w:r>
        <w:rPr>
          <w:rFonts w:hint="eastAsia" w:ascii="仿宋_GB2312" w:hAnsi="仿宋"/>
          <w:szCs w:val="32"/>
        </w:rPr>
        <w:t>项目实施过程中，严格按照相关法律法规及各种规定执行，在专项管理、资金分配、拨付、使用上均未有问题。</w:t>
      </w:r>
    </w:p>
    <w:p>
      <w:pPr>
        <w:topLinePunct/>
        <w:ind w:firstLine="594" w:firstLineChars="200"/>
        <w:rPr>
          <w:rFonts w:ascii="仿宋_GB2312"/>
          <w:szCs w:val="32"/>
        </w:rPr>
      </w:pPr>
    </w:p>
    <w:p/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D4"/>
    <w:rsid w:val="00086569"/>
    <w:rsid w:val="001074EC"/>
    <w:rsid w:val="00151EE7"/>
    <w:rsid w:val="00200208"/>
    <w:rsid w:val="00285883"/>
    <w:rsid w:val="003E2AD5"/>
    <w:rsid w:val="004C4878"/>
    <w:rsid w:val="007B7FAD"/>
    <w:rsid w:val="00815D91"/>
    <w:rsid w:val="00A51348"/>
    <w:rsid w:val="00AF75E5"/>
    <w:rsid w:val="00BB0AA9"/>
    <w:rsid w:val="00D820D4"/>
    <w:rsid w:val="00F56E1B"/>
    <w:rsid w:val="00FD4837"/>
    <w:rsid w:val="028237F6"/>
    <w:rsid w:val="05AE36CA"/>
    <w:rsid w:val="36855C4A"/>
    <w:rsid w:val="37087219"/>
    <w:rsid w:val="378A5996"/>
    <w:rsid w:val="5A3C6978"/>
    <w:rsid w:val="67600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</Words>
  <Characters>1087</Characters>
  <Lines>9</Lines>
  <Paragraphs>2</Paragraphs>
  <TotalTime>0</TotalTime>
  <ScaleCrop>false</ScaleCrop>
  <LinksUpToDate>false</LinksUpToDate>
  <CharactersWithSpaces>1275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2021-03-18T06:12:00Z</dcterms:created>
  <dc:creator>jyjcg</dc:creator>
  <cp:lastModifiedBy> Nam Joo Hyuk</cp:lastModifiedBy>
  <dcterms:modified xsi:type="dcterms:W3CDTF">2022-03-14T06:01:15Z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96835DCF885346CDBC0F40DFB7A22B4C</vt:lpwstr>
  </property>
</Properties>
</file>