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Cs w:val="32"/>
        </w:rPr>
      </w:pPr>
      <w:r>
        <w:rPr>
          <w:rFonts w:hint="eastAsia" w:ascii="黑体" w:eastAsia="黑体"/>
          <w:szCs w:val="32"/>
        </w:rPr>
        <w:t>附件4-2</w:t>
      </w:r>
      <w:r>
        <w:rPr>
          <w:rFonts w:ascii="黑体" w:eastAsia="黑体"/>
          <w:szCs w:val="32"/>
        </w:rPr>
        <w:t>:</w:t>
      </w:r>
    </w:p>
    <w:p>
      <w:pPr>
        <w:rPr>
          <w:rFonts w:ascii="黑体" w:eastAsia="黑体"/>
          <w:szCs w:val="32"/>
        </w:rPr>
      </w:pPr>
    </w:p>
    <w:p>
      <w:pPr>
        <w:spacing w:line="600" w:lineRule="exact"/>
        <w:jc w:val="center"/>
        <w:rPr>
          <w:rFonts w:ascii="方正小标宋_GBK" w:eastAsia="方正小标宋_GBK"/>
          <w:sz w:val="36"/>
          <w:szCs w:val="36"/>
        </w:rPr>
      </w:pPr>
      <w:r>
        <w:rPr>
          <w:rFonts w:hint="eastAsia" w:ascii="方正小标宋_GBK" w:eastAsia="方正小标宋_GBK"/>
          <w:sz w:val="36"/>
          <w:szCs w:val="36"/>
        </w:rPr>
        <w:t>呈贡污水处理厂运营经费支出绩效报告（自评）</w:t>
      </w:r>
    </w:p>
    <w:p>
      <w:pPr>
        <w:spacing w:line="600" w:lineRule="exact"/>
        <w:ind w:firstLine="594" w:firstLineChars="200"/>
        <w:rPr>
          <w:rFonts w:ascii="仿宋_GB2312"/>
          <w:b/>
          <w:szCs w:val="32"/>
        </w:rPr>
      </w:pPr>
    </w:p>
    <w:p>
      <w:pPr>
        <w:topLinePunct/>
        <w:ind w:firstLine="594" w:firstLineChars="200"/>
        <w:rPr>
          <w:rFonts w:ascii="黑体" w:eastAsia="黑体"/>
          <w:szCs w:val="32"/>
        </w:rPr>
      </w:pPr>
      <w:r>
        <w:rPr>
          <w:rFonts w:hint="eastAsia" w:ascii="黑体" w:eastAsia="黑体"/>
          <w:szCs w:val="32"/>
        </w:rPr>
        <w:t>一、项目基本情况</w:t>
      </w:r>
    </w:p>
    <w:p>
      <w:pPr>
        <w:topLinePunct/>
        <w:ind w:firstLine="594" w:firstLineChars="200"/>
        <w:rPr>
          <w:rFonts w:ascii="仿宋_GB2312"/>
          <w:szCs w:val="32"/>
        </w:rPr>
      </w:pPr>
      <w:r>
        <w:rPr>
          <w:rFonts w:hint="eastAsia" w:ascii="仿宋_GB2312"/>
          <w:szCs w:val="32"/>
        </w:rPr>
        <w:t>（一）项目基本情况简介</w:t>
      </w:r>
    </w:p>
    <w:p>
      <w:pPr>
        <w:ind w:firstLine="594" w:firstLineChars="200"/>
        <w:rPr>
          <w:rFonts w:hint="eastAsia" w:ascii="仿宋" w:hAnsi="仿宋" w:eastAsia="仿宋"/>
          <w:szCs w:val="32"/>
        </w:rPr>
      </w:pPr>
      <w:r>
        <w:rPr>
          <w:rFonts w:ascii="仿宋" w:hAnsi="仿宋" w:eastAsia="仿宋"/>
          <w:szCs w:val="32"/>
        </w:rPr>
        <w:t>为确保呈贡污水处理厂正常运转</w:t>
      </w:r>
      <w:r>
        <w:rPr>
          <w:rFonts w:hint="eastAsia" w:ascii="仿宋" w:hAnsi="仿宋" w:eastAsia="仿宋"/>
          <w:szCs w:val="32"/>
        </w:rPr>
        <w:t>，</w:t>
      </w:r>
      <w:r>
        <w:rPr>
          <w:rFonts w:ascii="仿宋" w:hAnsi="仿宋" w:eastAsia="仿宋"/>
          <w:szCs w:val="32"/>
        </w:rPr>
        <w:t>按照区水务局与云南深隆环保</w:t>
      </w:r>
      <w:r>
        <w:rPr>
          <w:rFonts w:hint="eastAsia" w:ascii="仿宋" w:hAnsi="仿宋" w:eastAsia="仿宋"/>
          <w:szCs w:val="32"/>
        </w:rPr>
        <w:t>（集团）有限公司签订的《呈贡污水处理厂委托管理经营协议》约定，每年所需运营经费为360万元/年。</w:t>
      </w:r>
    </w:p>
    <w:p>
      <w:pPr>
        <w:ind w:firstLine="594" w:firstLineChars="200"/>
        <w:rPr>
          <w:rFonts w:hint="eastAsia" w:ascii="仿宋" w:hAnsi="仿宋" w:eastAsia="仿宋"/>
          <w:szCs w:val="32"/>
        </w:rPr>
      </w:pPr>
      <w:r>
        <w:rPr>
          <w:rFonts w:hint="eastAsia" w:ascii="仿宋" w:hAnsi="仿宋" w:eastAsia="仿宋"/>
          <w:szCs w:val="32"/>
        </w:rPr>
        <w:t>按照区政府常务会议的决议，2021年2月4日，区水务局通过公开招标确定了污泥处置单位上海远勤环保科技有限公司，并于2021年3月4日签订服务合同，污泥（含水率80%）处置的单价为509元/吨，以实际产生的量计算。该服务合同4月1日正式生效，服务期限为3年。</w:t>
      </w:r>
    </w:p>
    <w:p>
      <w:pPr>
        <w:ind w:firstLine="594" w:firstLineChars="200"/>
        <w:rPr>
          <w:rFonts w:hint="eastAsia" w:ascii="仿宋" w:hAnsi="仿宋" w:eastAsia="仿宋"/>
          <w:szCs w:val="32"/>
        </w:rPr>
      </w:pPr>
      <w:r>
        <w:rPr>
          <w:rFonts w:hint="eastAsia" w:ascii="仿宋" w:hAnsi="仿宋" w:eastAsia="仿宋"/>
          <w:szCs w:val="32"/>
        </w:rPr>
        <w:t xml:space="preserve">根据市滇管局的相关会议精神，需在呈贡污水处理厂建设污泥处置信息化监管平台，该平台建设硬件设施需新增地磅、监控装置、车辆GPS定位系统等，软件设施需新增传输服务器和专用网络。从2021年起，区水务局组织实施呈贡污水处理厂污泥处置信息化监管平台建设项目，该项目于2021年2月开工建设，2021年4月竣工验收，完成投资约45万元，现已投入使用。 </w:t>
      </w:r>
    </w:p>
    <w:p>
      <w:pPr>
        <w:topLinePunct/>
        <w:ind w:firstLine="594" w:firstLineChars="200"/>
        <w:rPr>
          <w:rFonts w:ascii="仿宋_GB2312"/>
          <w:szCs w:val="32"/>
        </w:rPr>
      </w:pPr>
      <w:r>
        <w:rPr>
          <w:rFonts w:hint="eastAsia" w:ascii="仿宋_GB2312"/>
          <w:szCs w:val="32"/>
        </w:rPr>
        <w:t>（二）绩效目标设定及指标完成情况。</w:t>
      </w:r>
    </w:p>
    <w:p>
      <w:pPr>
        <w:spacing w:line="560" w:lineRule="exact"/>
        <w:ind w:firstLine="594" w:firstLineChars="200"/>
        <w:rPr>
          <w:rFonts w:ascii="仿宋_GB2312" w:hAnsi="仿宋"/>
          <w:szCs w:val="32"/>
        </w:rPr>
      </w:pPr>
      <w:r>
        <w:rPr>
          <w:rFonts w:hint="eastAsia" w:ascii="仿宋_GB2312" w:hAnsi="仿宋"/>
          <w:szCs w:val="32"/>
        </w:rPr>
        <w:t>202</w:t>
      </w:r>
      <w:r>
        <w:rPr>
          <w:rFonts w:hint="eastAsia" w:ascii="仿宋_GB2312" w:hAnsi="仿宋"/>
          <w:szCs w:val="32"/>
          <w:lang w:val="en-US" w:eastAsia="zh-CN"/>
        </w:rPr>
        <w:t>1</w:t>
      </w:r>
      <w:r>
        <w:rPr>
          <w:rFonts w:hint="eastAsia" w:ascii="仿宋_GB2312" w:hAnsi="仿宋"/>
          <w:szCs w:val="32"/>
        </w:rPr>
        <w:t>年度，呈贡污水处理厂运营经费收到区政府财政资金</w:t>
      </w:r>
      <w:r>
        <w:rPr>
          <w:rFonts w:hint="eastAsia" w:ascii="仿宋_GB2312"/>
          <w:sz w:val="32"/>
          <w:szCs w:val="32"/>
          <w:lang w:val="en-US" w:eastAsia="zh-CN"/>
        </w:rPr>
        <w:t>507</w:t>
      </w:r>
      <w:r>
        <w:rPr>
          <w:rFonts w:hint="eastAsia" w:ascii="仿宋_GB2312" w:hAnsi="仿宋"/>
          <w:szCs w:val="32"/>
        </w:rPr>
        <w:t>万元，实际到位</w:t>
      </w:r>
      <w:r>
        <w:rPr>
          <w:rFonts w:hint="eastAsia" w:ascii="仿宋_GB2312"/>
          <w:sz w:val="32"/>
          <w:szCs w:val="32"/>
          <w:lang w:val="en-US" w:eastAsia="zh-CN"/>
        </w:rPr>
        <w:t>507</w:t>
      </w:r>
      <w:r>
        <w:rPr>
          <w:rFonts w:hint="eastAsia" w:ascii="仿宋_GB2312" w:hAnsi="仿宋"/>
          <w:szCs w:val="32"/>
        </w:rPr>
        <w:t>万元，到位率100%。</w:t>
      </w:r>
      <w:r>
        <w:rPr>
          <w:rFonts w:hint="eastAsia" w:ascii="仿宋_GB2312" w:hAnsi="仿宋"/>
          <w:szCs w:val="32"/>
          <w:lang w:eastAsia="zh-CN"/>
        </w:rPr>
        <w:t>资金</w:t>
      </w:r>
      <w:r>
        <w:rPr>
          <w:rFonts w:hint="eastAsia" w:ascii="仿宋_GB2312" w:hAnsi="仿宋"/>
          <w:szCs w:val="32"/>
        </w:rPr>
        <w:t>支付严格依据签订的合同条款履行，202</w:t>
      </w:r>
      <w:r>
        <w:rPr>
          <w:rFonts w:hint="eastAsia" w:ascii="仿宋_GB2312" w:hAnsi="仿宋"/>
          <w:szCs w:val="32"/>
          <w:lang w:val="en-US" w:eastAsia="zh-CN"/>
        </w:rPr>
        <w:t>1</w:t>
      </w:r>
      <w:r>
        <w:rPr>
          <w:rFonts w:hint="eastAsia" w:ascii="仿宋_GB2312" w:hAnsi="仿宋"/>
          <w:szCs w:val="32"/>
        </w:rPr>
        <w:t>年实际支出</w:t>
      </w:r>
      <w:r>
        <w:rPr>
          <w:rFonts w:hint="eastAsia" w:ascii="仿宋_GB2312"/>
          <w:sz w:val="32"/>
          <w:szCs w:val="32"/>
          <w:lang w:val="en-US" w:eastAsia="zh-CN"/>
        </w:rPr>
        <w:t>507</w:t>
      </w:r>
      <w:r>
        <w:rPr>
          <w:rFonts w:hint="eastAsia" w:ascii="仿宋_GB2312" w:hAnsi="仿宋"/>
          <w:szCs w:val="32"/>
        </w:rPr>
        <w:t>万元，完成率100%。</w:t>
      </w:r>
    </w:p>
    <w:p>
      <w:pPr>
        <w:topLinePunct/>
        <w:ind w:firstLine="594" w:firstLineChars="200"/>
        <w:rPr>
          <w:rFonts w:ascii="黑体" w:eastAsia="黑体"/>
          <w:szCs w:val="32"/>
        </w:rPr>
      </w:pPr>
      <w:r>
        <w:rPr>
          <w:rFonts w:hint="eastAsia" w:ascii="黑体" w:eastAsia="黑体"/>
          <w:szCs w:val="32"/>
        </w:rPr>
        <w:t>二、项目资金使用及管理情况</w:t>
      </w:r>
    </w:p>
    <w:p>
      <w:pPr>
        <w:spacing w:line="560" w:lineRule="exact"/>
        <w:ind w:firstLine="594" w:firstLineChars="200"/>
        <w:rPr>
          <w:rFonts w:ascii="仿宋_GB2312" w:hAnsi="仿宋"/>
          <w:szCs w:val="32"/>
        </w:rPr>
      </w:pPr>
      <w:r>
        <w:rPr>
          <w:rFonts w:hint="eastAsia" w:ascii="仿宋_GB2312"/>
          <w:szCs w:val="32"/>
        </w:rPr>
        <w:t>项目资金由</w:t>
      </w:r>
      <w:r>
        <w:rPr>
          <w:rFonts w:hint="eastAsia" w:ascii="仿宋_GB2312" w:hAnsi="仿宋"/>
          <w:szCs w:val="32"/>
        </w:rPr>
        <w:t>区政府财政资金</w:t>
      </w:r>
      <w:r>
        <w:rPr>
          <w:rFonts w:hint="eastAsia" w:ascii="仿宋_GB2312"/>
          <w:szCs w:val="32"/>
        </w:rPr>
        <w:t>安排，资金及时到位。项目资金使用按照签订的合同严格执行，使用充分合理。项目资金拨付分期拨付，最大效益发挥了资金效益。</w:t>
      </w:r>
    </w:p>
    <w:p>
      <w:pPr>
        <w:topLinePunct/>
        <w:ind w:firstLine="594" w:firstLineChars="200"/>
        <w:rPr>
          <w:rFonts w:ascii="黑体" w:eastAsia="黑体"/>
          <w:szCs w:val="32"/>
        </w:rPr>
      </w:pPr>
      <w:r>
        <w:rPr>
          <w:rFonts w:hint="eastAsia" w:ascii="黑体" w:eastAsia="黑体"/>
          <w:szCs w:val="32"/>
        </w:rPr>
        <w:t>三、项目组织实施情况</w:t>
      </w:r>
      <w:bookmarkStart w:id="0" w:name="_GoBack"/>
      <w:bookmarkEnd w:id="0"/>
    </w:p>
    <w:p>
      <w:pPr>
        <w:topLinePunct/>
        <w:ind w:firstLine="594" w:firstLineChars="200"/>
        <w:rPr>
          <w:rFonts w:hint="eastAsia" w:ascii="仿宋" w:hAnsi="仿宋" w:eastAsia="仿宋" w:cs="仿宋"/>
          <w:spacing w:val="5"/>
          <w:szCs w:val="32"/>
        </w:rPr>
      </w:pPr>
      <w:r>
        <w:rPr>
          <w:rFonts w:ascii="仿宋" w:hAnsi="仿宋" w:eastAsia="仿宋"/>
          <w:szCs w:val="32"/>
        </w:rPr>
        <w:t>1.</w:t>
      </w:r>
      <w:r>
        <w:rPr>
          <w:rFonts w:hint="eastAsia" w:ascii="仿宋" w:hAnsi="仿宋" w:eastAsia="仿宋"/>
          <w:szCs w:val="32"/>
        </w:rPr>
        <w:t>项目组织情况分析。</w:t>
      </w:r>
      <w:r>
        <w:rPr>
          <w:rFonts w:hint="eastAsia" w:ascii="仿宋" w:hAnsi="仿宋" w:eastAsia="仿宋" w:cs="仿宋"/>
          <w:spacing w:val="5"/>
          <w:szCs w:val="32"/>
        </w:rPr>
        <w:t>项目按照签署的合同，资金申报有依据、有序组织工作，合规支付。</w:t>
      </w:r>
    </w:p>
    <w:p>
      <w:pPr>
        <w:ind w:firstLine="614" w:firstLineChars="200"/>
        <w:outlineLvl w:val="0"/>
        <w:rPr>
          <w:rFonts w:ascii="仿宋" w:hAnsi="仿宋" w:eastAsia="仿宋" w:cs="仿宋"/>
          <w:spacing w:val="5"/>
          <w:szCs w:val="32"/>
        </w:rPr>
      </w:pPr>
      <w:r>
        <w:rPr>
          <w:rFonts w:ascii="仿宋" w:hAnsi="仿宋" w:eastAsia="仿宋" w:cs="仿宋"/>
          <w:spacing w:val="5"/>
          <w:szCs w:val="32"/>
        </w:rPr>
        <w:t>2.</w:t>
      </w:r>
      <w:r>
        <w:rPr>
          <w:rFonts w:hint="eastAsia" w:ascii="仿宋" w:hAnsi="仿宋" w:eastAsia="仿宋" w:cs="仿宋"/>
          <w:spacing w:val="5"/>
          <w:szCs w:val="32"/>
        </w:rPr>
        <w:t>项目管理情况分析。做好过程中管理，对照合同要求组织验收，加强日常检查监督管理。</w:t>
      </w:r>
    </w:p>
    <w:p>
      <w:pPr>
        <w:topLinePunct/>
        <w:ind w:firstLine="594" w:firstLineChars="200"/>
        <w:rPr>
          <w:rFonts w:ascii="黑体" w:eastAsia="黑体"/>
          <w:szCs w:val="32"/>
        </w:rPr>
      </w:pPr>
      <w:r>
        <w:rPr>
          <w:rFonts w:hint="eastAsia" w:ascii="黑体" w:eastAsia="黑体"/>
          <w:szCs w:val="32"/>
        </w:rPr>
        <w:t>四、项目绩效情况</w:t>
      </w:r>
    </w:p>
    <w:p>
      <w:pPr>
        <w:ind w:firstLine="594" w:firstLineChars="200"/>
        <w:outlineLvl w:val="0"/>
        <w:rPr>
          <w:rFonts w:hint="eastAsia" w:ascii="仿宋" w:hAnsi="仿宋" w:eastAsia="仿宋"/>
          <w:szCs w:val="32"/>
        </w:rPr>
      </w:pPr>
      <w:r>
        <w:rPr>
          <w:rFonts w:ascii="仿宋" w:hAnsi="仿宋" w:eastAsia="仿宋"/>
          <w:szCs w:val="32"/>
        </w:rPr>
        <w:t>1.</w:t>
      </w:r>
      <w:r>
        <w:rPr>
          <w:rFonts w:hint="eastAsia" w:ascii="仿宋" w:hAnsi="仿宋" w:eastAsia="仿宋"/>
          <w:szCs w:val="32"/>
        </w:rPr>
        <w:t>项目经济性分析。</w:t>
      </w:r>
    </w:p>
    <w:p>
      <w:pPr>
        <w:ind w:firstLine="614" w:firstLineChars="200"/>
        <w:outlineLvl w:val="0"/>
        <w:rPr>
          <w:rFonts w:hint="eastAsia" w:ascii="仿宋" w:hAnsi="仿宋" w:eastAsia="仿宋" w:cs="仿宋"/>
          <w:spacing w:val="5"/>
          <w:szCs w:val="32"/>
        </w:rPr>
      </w:pPr>
      <w:r>
        <w:rPr>
          <w:rFonts w:hint="eastAsia" w:ascii="仿宋" w:hAnsi="仿宋" w:eastAsia="仿宋" w:cs="仿宋"/>
          <w:spacing w:val="5"/>
          <w:szCs w:val="32"/>
        </w:rPr>
        <w:t>项目预算经费控制严格执行财政预算相关管理制度。管理手段基本有效，确保了项目的费用支出符合相关项目管理制度规定要求。</w:t>
      </w:r>
    </w:p>
    <w:p>
      <w:pPr>
        <w:ind w:firstLine="614" w:firstLineChars="200"/>
        <w:outlineLvl w:val="0"/>
        <w:rPr>
          <w:rFonts w:hint="eastAsia" w:ascii="仿宋" w:hAnsi="仿宋" w:eastAsia="仿宋" w:cs="仿宋"/>
          <w:spacing w:val="5"/>
          <w:szCs w:val="32"/>
        </w:rPr>
      </w:pPr>
      <w:r>
        <w:rPr>
          <w:rFonts w:ascii="仿宋" w:hAnsi="仿宋" w:eastAsia="仿宋" w:cs="仿宋"/>
          <w:spacing w:val="5"/>
          <w:szCs w:val="32"/>
        </w:rPr>
        <w:t>2.</w:t>
      </w:r>
      <w:r>
        <w:rPr>
          <w:rFonts w:hint="eastAsia" w:ascii="仿宋" w:hAnsi="仿宋" w:eastAsia="仿宋" w:cs="仿宋"/>
          <w:spacing w:val="5"/>
          <w:szCs w:val="32"/>
        </w:rPr>
        <w:t>项目的效率性分析。</w:t>
      </w:r>
    </w:p>
    <w:p>
      <w:pPr>
        <w:ind w:firstLine="614" w:firstLineChars="200"/>
        <w:outlineLvl w:val="0"/>
        <w:rPr>
          <w:rFonts w:hint="eastAsia" w:ascii="仿宋" w:hAnsi="仿宋" w:eastAsia="仿宋" w:cs="仿宋"/>
          <w:spacing w:val="5"/>
          <w:szCs w:val="32"/>
        </w:rPr>
      </w:pPr>
      <w:r>
        <w:rPr>
          <w:rFonts w:hint="eastAsia" w:ascii="仿宋" w:hAnsi="仿宋" w:eastAsia="仿宋" w:cs="仿宋"/>
          <w:spacing w:val="5"/>
          <w:szCs w:val="32"/>
        </w:rPr>
        <w:t>（</w:t>
      </w:r>
      <w:r>
        <w:rPr>
          <w:rFonts w:ascii="仿宋" w:hAnsi="仿宋" w:eastAsia="仿宋" w:cs="仿宋"/>
          <w:spacing w:val="5"/>
          <w:szCs w:val="32"/>
        </w:rPr>
        <w:t>1</w:t>
      </w:r>
      <w:r>
        <w:rPr>
          <w:rFonts w:hint="eastAsia" w:ascii="仿宋" w:hAnsi="仿宋" w:eastAsia="仿宋" w:cs="仿宋"/>
          <w:spacing w:val="5"/>
          <w:szCs w:val="32"/>
        </w:rPr>
        <w:t>）项目的实施进度。项目按要求进行，确保时限内完成。</w:t>
      </w:r>
    </w:p>
    <w:p>
      <w:pPr>
        <w:ind w:firstLine="614" w:firstLineChars="200"/>
        <w:outlineLvl w:val="0"/>
        <w:rPr>
          <w:rFonts w:hint="eastAsia" w:ascii="仿宋_GB2312"/>
          <w:szCs w:val="32"/>
        </w:rPr>
      </w:pPr>
      <w:r>
        <w:rPr>
          <w:rFonts w:hint="eastAsia" w:ascii="仿宋" w:hAnsi="仿宋" w:eastAsia="仿宋" w:cs="仿宋"/>
          <w:spacing w:val="5"/>
          <w:szCs w:val="32"/>
        </w:rPr>
        <w:t>（</w:t>
      </w:r>
      <w:r>
        <w:rPr>
          <w:rFonts w:ascii="仿宋" w:hAnsi="仿宋" w:eastAsia="仿宋" w:cs="仿宋"/>
          <w:spacing w:val="5"/>
          <w:szCs w:val="32"/>
        </w:rPr>
        <w:t>2</w:t>
      </w:r>
      <w:r>
        <w:rPr>
          <w:rFonts w:hint="eastAsia" w:ascii="仿宋" w:hAnsi="仿宋" w:eastAsia="仿宋" w:cs="仿宋"/>
          <w:spacing w:val="5"/>
          <w:szCs w:val="32"/>
        </w:rPr>
        <w:t>）项目完成质量。均达到质量要求，单位按时足额支付各项费用。</w:t>
      </w:r>
    </w:p>
    <w:p>
      <w:pPr>
        <w:ind w:firstLine="614" w:firstLineChars="200"/>
        <w:outlineLvl w:val="0"/>
        <w:rPr>
          <w:rFonts w:hint="eastAsia" w:ascii="仿宋" w:hAnsi="仿宋" w:eastAsia="仿宋" w:cs="仿宋"/>
          <w:spacing w:val="5"/>
          <w:szCs w:val="32"/>
        </w:rPr>
      </w:pPr>
      <w:r>
        <w:rPr>
          <w:rFonts w:ascii="仿宋" w:hAnsi="仿宋" w:eastAsia="仿宋" w:cs="仿宋"/>
          <w:spacing w:val="5"/>
          <w:szCs w:val="32"/>
        </w:rPr>
        <w:t>3.</w:t>
      </w:r>
      <w:r>
        <w:rPr>
          <w:rFonts w:hint="eastAsia" w:ascii="仿宋" w:hAnsi="仿宋" w:eastAsia="仿宋" w:cs="仿宋"/>
          <w:spacing w:val="5"/>
          <w:szCs w:val="32"/>
        </w:rPr>
        <w:t>项目的效益性分析。</w:t>
      </w:r>
    </w:p>
    <w:p>
      <w:pPr>
        <w:ind w:firstLine="614" w:firstLineChars="200"/>
        <w:outlineLvl w:val="0"/>
        <w:rPr>
          <w:rFonts w:hint="eastAsia" w:ascii="仿宋" w:hAnsi="仿宋" w:eastAsia="仿宋" w:cs="仿宋"/>
          <w:spacing w:val="5"/>
          <w:szCs w:val="32"/>
        </w:rPr>
      </w:pPr>
      <w:r>
        <w:rPr>
          <w:rFonts w:hint="eastAsia" w:ascii="仿宋" w:hAnsi="仿宋" w:eastAsia="仿宋" w:cs="仿宋"/>
          <w:spacing w:val="5"/>
          <w:szCs w:val="32"/>
        </w:rPr>
        <w:t>（</w:t>
      </w:r>
      <w:r>
        <w:rPr>
          <w:rFonts w:ascii="仿宋" w:hAnsi="仿宋" w:eastAsia="仿宋" w:cs="仿宋"/>
          <w:spacing w:val="5"/>
          <w:szCs w:val="32"/>
        </w:rPr>
        <w:t>1</w:t>
      </w:r>
      <w:r>
        <w:rPr>
          <w:rFonts w:hint="eastAsia" w:ascii="仿宋" w:hAnsi="仿宋" w:eastAsia="仿宋" w:cs="仿宋"/>
          <w:spacing w:val="5"/>
          <w:szCs w:val="32"/>
        </w:rPr>
        <w:t>）项目预期目标完成程度。完全依据预期目标完成该项目。</w:t>
      </w:r>
    </w:p>
    <w:p>
      <w:pPr>
        <w:ind w:firstLine="614" w:firstLineChars="200"/>
        <w:outlineLvl w:val="0"/>
        <w:rPr>
          <w:rFonts w:ascii="仿宋" w:hAnsi="仿宋" w:eastAsia="仿宋" w:cs="仿宋"/>
          <w:spacing w:val="5"/>
          <w:szCs w:val="32"/>
        </w:rPr>
      </w:pPr>
      <w:r>
        <w:rPr>
          <w:rFonts w:hint="eastAsia" w:ascii="仿宋" w:hAnsi="仿宋" w:eastAsia="仿宋" w:cs="仿宋"/>
          <w:spacing w:val="5"/>
          <w:szCs w:val="32"/>
        </w:rPr>
        <w:t>（</w:t>
      </w:r>
      <w:r>
        <w:rPr>
          <w:rFonts w:ascii="仿宋" w:hAnsi="仿宋" w:eastAsia="仿宋" w:cs="仿宋"/>
          <w:spacing w:val="5"/>
          <w:szCs w:val="32"/>
        </w:rPr>
        <w:t>2</w:t>
      </w:r>
      <w:r>
        <w:rPr>
          <w:rFonts w:hint="eastAsia" w:ascii="仿宋" w:hAnsi="仿宋" w:eastAsia="仿宋" w:cs="仿宋"/>
          <w:spacing w:val="5"/>
          <w:szCs w:val="32"/>
        </w:rPr>
        <w:t>）项目实施对经济和社会的影响。均达到质量要求，单位按时足额支付各项费用。</w:t>
      </w:r>
    </w:p>
    <w:p>
      <w:pPr>
        <w:topLinePunct/>
        <w:ind w:firstLine="594" w:firstLineChars="200"/>
        <w:rPr>
          <w:rFonts w:ascii="黑体" w:eastAsia="黑体"/>
          <w:szCs w:val="32"/>
        </w:rPr>
      </w:pPr>
      <w:r>
        <w:rPr>
          <w:rFonts w:hint="eastAsia" w:ascii="黑体" w:eastAsia="黑体"/>
          <w:szCs w:val="32"/>
        </w:rPr>
        <w:t>五、存在的问题</w:t>
      </w:r>
    </w:p>
    <w:p>
      <w:pPr>
        <w:topLinePunct/>
        <w:ind w:firstLine="594" w:firstLineChars="200"/>
        <w:rPr>
          <w:rFonts w:ascii="仿宋_GB2312"/>
          <w:szCs w:val="32"/>
        </w:rPr>
      </w:pPr>
      <w:r>
        <w:rPr>
          <w:rFonts w:hint="eastAsia" w:ascii="仿宋_GB2312"/>
          <w:szCs w:val="32"/>
        </w:rPr>
        <w:t>（一）资金分配方面的问题。</w:t>
      </w:r>
    </w:p>
    <w:p>
      <w:pPr>
        <w:topLinePunct/>
        <w:ind w:firstLine="594" w:firstLineChars="200"/>
        <w:rPr>
          <w:rFonts w:ascii="仿宋_GB2312"/>
          <w:szCs w:val="32"/>
        </w:rPr>
      </w:pPr>
      <w:r>
        <w:rPr>
          <w:rFonts w:hint="eastAsia" w:ascii="仿宋_GB2312"/>
          <w:szCs w:val="32"/>
        </w:rPr>
        <w:t>资金分配合理，公平公正；无散小差现象；资金分配和使用方向与资金管理办法相符。</w:t>
      </w:r>
    </w:p>
    <w:p>
      <w:pPr>
        <w:topLinePunct/>
        <w:ind w:firstLine="594" w:firstLineChars="200"/>
        <w:rPr>
          <w:rFonts w:ascii="仿宋_GB2312"/>
          <w:szCs w:val="32"/>
        </w:rPr>
      </w:pPr>
      <w:r>
        <w:rPr>
          <w:rFonts w:hint="eastAsia" w:ascii="仿宋_GB2312"/>
          <w:szCs w:val="32"/>
        </w:rPr>
        <w:t>（</w:t>
      </w:r>
      <w:r>
        <w:rPr>
          <w:rFonts w:hint="eastAsia" w:ascii="仿宋_GB2312"/>
          <w:szCs w:val="32"/>
          <w:lang w:eastAsia="zh-CN"/>
        </w:rPr>
        <w:t>二</w:t>
      </w:r>
      <w:r>
        <w:rPr>
          <w:rFonts w:hint="eastAsia" w:ascii="仿宋_GB2312"/>
          <w:szCs w:val="32"/>
        </w:rPr>
        <w:t>）资金拨付方面的问题。</w:t>
      </w:r>
    </w:p>
    <w:p>
      <w:pPr>
        <w:topLinePunct/>
        <w:ind w:firstLine="594" w:firstLineChars="200"/>
        <w:rPr>
          <w:rFonts w:ascii="仿宋_GB2312"/>
          <w:szCs w:val="32"/>
        </w:rPr>
      </w:pPr>
      <w:r>
        <w:rPr>
          <w:rFonts w:hint="eastAsia" w:ascii="仿宋_GB2312" w:hAnsi="仿宋"/>
        </w:rPr>
        <w:t>各级各部门安排落实资金及时到位，</w:t>
      </w:r>
      <w:r>
        <w:rPr>
          <w:rFonts w:hint="eastAsia" w:ascii="仿宋_GB2312"/>
          <w:szCs w:val="32"/>
        </w:rPr>
        <w:t>无滞留、闲置等现象。</w:t>
      </w:r>
    </w:p>
    <w:p>
      <w:pPr>
        <w:topLinePunct/>
        <w:ind w:firstLine="594" w:firstLineChars="200"/>
        <w:rPr>
          <w:rFonts w:ascii="仿宋_GB2312"/>
          <w:szCs w:val="32"/>
        </w:rPr>
      </w:pPr>
      <w:r>
        <w:rPr>
          <w:rFonts w:hint="eastAsia" w:ascii="仿宋_GB2312"/>
          <w:szCs w:val="32"/>
        </w:rPr>
        <w:t>（</w:t>
      </w:r>
      <w:r>
        <w:rPr>
          <w:rFonts w:hint="eastAsia" w:ascii="仿宋_GB2312"/>
          <w:szCs w:val="32"/>
          <w:lang w:eastAsia="zh-CN"/>
        </w:rPr>
        <w:t>三</w:t>
      </w:r>
      <w:r>
        <w:rPr>
          <w:rFonts w:hint="eastAsia" w:ascii="仿宋_GB2312"/>
          <w:szCs w:val="32"/>
        </w:rPr>
        <w:t>）资金使用方面的问题。</w:t>
      </w:r>
    </w:p>
    <w:p>
      <w:pPr>
        <w:topLinePunct/>
        <w:ind w:firstLine="594" w:firstLineChars="200"/>
        <w:rPr>
          <w:rFonts w:ascii="仿宋_GB2312"/>
          <w:szCs w:val="32"/>
        </w:rPr>
      </w:pPr>
      <w:r>
        <w:rPr>
          <w:rFonts w:hint="eastAsia" w:ascii="仿宋_GB2312" w:hAnsi="仿宋"/>
        </w:rPr>
        <w:t>项目使用资金</w:t>
      </w:r>
      <w:r>
        <w:rPr>
          <w:rFonts w:hint="eastAsia" w:ascii="仿宋_GB2312"/>
          <w:szCs w:val="32"/>
        </w:rPr>
        <w:t>合规、</w:t>
      </w:r>
      <w:r>
        <w:rPr>
          <w:rFonts w:hint="eastAsia" w:ascii="仿宋_GB2312" w:hAnsi="仿宋"/>
        </w:rPr>
        <w:t>充分，</w:t>
      </w:r>
      <w:r>
        <w:rPr>
          <w:rFonts w:hint="eastAsia" w:ascii="仿宋_GB2312"/>
          <w:szCs w:val="32"/>
        </w:rPr>
        <w:t>无截留、挪用等现象。</w:t>
      </w:r>
    </w:p>
    <w:p>
      <w:pPr>
        <w:topLinePunct/>
        <w:ind w:firstLine="594" w:firstLineChars="200"/>
        <w:rPr>
          <w:rFonts w:ascii="黑体" w:eastAsia="黑体"/>
          <w:szCs w:val="32"/>
        </w:rPr>
      </w:pPr>
      <w:r>
        <w:rPr>
          <w:rFonts w:hint="eastAsia" w:ascii="黑体" w:eastAsia="黑体"/>
          <w:szCs w:val="32"/>
        </w:rPr>
        <w:t>六、其他需要说明的问题</w:t>
      </w:r>
    </w:p>
    <w:p>
      <w:pPr>
        <w:spacing w:line="560" w:lineRule="exact"/>
        <w:ind w:firstLine="594" w:firstLineChars="200"/>
        <w:rPr>
          <w:rFonts w:ascii="仿宋_GB2312" w:hAnsi="仿宋"/>
          <w:szCs w:val="32"/>
        </w:rPr>
      </w:pPr>
      <w:r>
        <w:rPr>
          <w:rFonts w:hint="eastAsia" w:ascii="仿宋_GB2312"/>
          <w:szCs w:val="32"/>
          <w:lang w:eastAsia="zh-CN"/>
        </w:rPr>
        <w:t>无</w:t>
      </w:r>
      <w:r>
        <w:rPr>
          <w:rFonts w:hint="eastAsia" w:ascii="仿宋_GB2312" w:hAnsi="仿宋"/>
          <w:szCs w:val="32"/>
        </w:rPr>
        <w:t>。</w:t>
      </w:r>
    </w:p>
    <w:p>
      <w:pPr>
        <w:topLinePunct/>
        <w:ind w:firstLine="594" w:firstLineChars="200"/>
        <w:rPr>
          <w:rFonts w:ascii="仿宋_GB2312"/>
          <w:szCs w:val="32"/>
        </w:rPr>
      </w:pPr>
    </w:p>
    <w:p/>
    <w:sectPr>
      <w:pgSz w:w="11906" w:h="16838"/>
      <w:pgMar w:top="1723" w:right="1800" w:bottom="1723" w:left="1800" w:header="851" w:footer="992" w:gutter="0"/>
      <w:cols w:space="0" w:num="1"/>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48"/>
  <w:drawingGridVerticalSpacing w:val="30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0D4"/>
    <w:rsid w:val="00086569"/>
    <w:rsid w:val="001074EC"/>
    <w:rsid w:val="00151EE7"/>
    <w:rsid w:val="00200208"/>
    <w:rsid w:val="00285883"/>
    <w:rsid w:val="003E2AD5"/>
    <w:rsid w:val="004C4878"/>
    <w:rsid w:val="007B7FAD"/>
    <w:rsid w:val="00815D91"/>
    <w:rsid w:val="00A51348"/>
    <w:rsid w:val="00AF75E5"/>
    <w:rsid w:val="00BB0AA9"/>
    <w:rsid w:val="00D820D4"/>
    <w:rsid w:val="00F56E1B"/>
    <w:rsid w:val="00FD4837"/>
    <w:rsid w:val="028237F6"/>
    <w:rsid w:val="05AE36CA"/>
    <w:rsid w:val="36855C4A"/>
    <w:rsid w:val="378A5996"/>
    <w:rsid w:val="5A160F65"/>
    <w:rsid w:val="5A3C6978"/>
    <w:rsid w:val="67600811"/>
    <w:rsid w:val="67DD798F"/>
    <w:rsid w:val="6E807417"/>
    <w:rsid w:val="765C5C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asciiTheme="minorHAnsi" w:hAnsiTheme="minorHAnsi" w:cstheme="minorBidi"/>
      <w:kern w:val="2"/>
      <w:sz w:val="32"/>
      <w:szCs w:val="22"/>
      <w:lang w:val="en-US" w:eastAsia="zh-CN" w:bidi="ar-SA"/>
    </w:rPr>
  </w:style>
  <w:style w:type="paragraph" w:styleId="2">
    <w:name w:val="heading 2"/>
    <w:basedOn w:val="1"/>
    <w:next w:val="1"/>
    <w:qFormat/>
    <w:uiPriority w:val="0"/>
    <w:pPr>
      <w:keepNext/>
      <w:keepLines/>
      <w:spacing w:line="560" w:lineRule="exact"/>
      <w:ind w:firstLine="640"/>
      <w:outlineLvl w:val="1"/>
    </w:pPr>
    <w:rPr>
      <w:rFonts w:eastAsia="黑体"/>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rFonts w:eastAsia="仿宋_GB2312"/>
      <w:kern w:val="2"/>
      <w:sz w:val="18"/>
      <w:szCs w:val="18"/>
    </w:rPr>
  </w:style>
  <w:style w:type="character" w:customStyle="1" w:styleId="8">
    <w:name w:val="页脚 Char"/>
    <w:basedOn w:val="6"/>
    <w:link w:val="3"/>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190</Words>
  <Characters>1087</Characters>
  <Lines>9</Lines>
  <Paragraphs>2</Paragraphs>
  <TotalTime>1</TotalTime>
  <ScaleCrop>false</ScaleCrop>
  <LinksUpToDate>false</LinksUpToDate>
  <CharactersWithSpaces>1275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2021-03-18T06:12:00Z</dcterms:created>
  <dc:creator>jyjcg</dc:creator>
  <cp:lastModifiedBy> Nam Joo Hyuk</cp:lastModifiedBy>
  <dcterms:modified xsi:type="dcterms:W3CDTF">2022-03-17T02:49:28Z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273EB807D7DF423BB2989C0359EF9AFC</vt:lpwstr>
  </property>
</Properties>
</file>