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bidi w:val="0"/>
        <w:spacing w:line="560" w:lineRule="exact"/>
        <w:jc w:val="center"/>
        <w:textAlignment w:val="auto"/>
        <w:rPr>
          <w:rFonts w:hint="eastAsia" w:ascii="方正小标宋_GBK" w:eastAsia="方正小标宋_GBK"/>
          <w:sz w:val="36"/>
          <w:szCs w:val="36"/>
          <w:lang w:eastAsia="zh-CN"/>
        </w:rPr>
      </w:pPr>
      <w:r>
        <w:rPr>
          <w:rFonts w:hint="eastAsia" w:ascii="方正小标宋_GBK" w:eastAsia="方正小标宋_GBK"/>
          <w:sz w:val="36"/>
          <w:szCs w:val="36"/>
          <w:lang w:eastAsia="zh-CN"/>
        </w:rPr>
        <w:t>昆明市呈贡区住房保障局</w:t>
      </w:r>
    </w:p>
    <w:p>
      <w:pPr>
        <w:keepNext w:val="0"/>
        <w:keepLines w:val="0"/>
        <w:pageBreakBefore w:val="0"/>
        <w:kinsoku/>
        <w:wordWrap/>
        <w:overflowPunct/>
        <w:bidi w:val="0"/>
        <w:spacing w:line="560" w:lineRule="exact"/>
        <w:jc w:val="center"/>
        <w:textAlignment w:val="auto"/>
        <w:rPr>
          <w:rFonts w:hint="eastAsia" w:ascii="方正小标宋_GBK" w:eastAsia="方正小标宋_GBK"/>
          <w:sz w:val="36"/>
          <w:szCs w:val="36"/>
        </w:rPr>
      </w:pPr>
      <w:r>
        <w:rPr>
          <w:rFonts w:hint="eastAsia" w:ascii="方正小标宋_GBK" w:eastAsia="方正小标宋_GBK"/>
          <w:sz w:val="36"/>
          <w:szCs w:val="36"/>
          <w:lang w:val="en-US" w:eastAsia="zh-CN"/>
        </w:rPr>
        <w:t>2021年度</w:t>
      </w:r>
      <w:r>
        <w:rPr>
          <w:rFonts w:hint="eastAsia" w:ascii="方正小标宋_GBK" w:eastAsia="方正小标宋_GBK"/>
          <w:sz w:val="36"/>
          <w:szCs w:val="36"/>
        </w:rPr>
        <w:t>部门整体支出绩效评价报告</w:t>
      </w:r>
    </w:p>
    <w:p>
      <w:pPr>
        <w:keepNext w:val="0"/>
        <w:keepLines w:val="0"/>
        <w:pageBreakBefore w:val="0"/>
        <w:kinsoku/>
        <w:wordWrap/>
        <w:overflowPunct/>
        <w:bidi w:val="0"/>
        <w:spacing w:line="560" w:lineRule="exact"/>
        <w:ind w:firstLine="674" w:firstLineChars="200"/>
        <w:jc w:val="both"/>
        <w:textAlignment w:val="auto"/>
        <w:rPr>
          <w:rFonts w:hint="eastAsia" w:ascii="方正小标宋_GBK" w:eastAsia="方正小标宋_GBK"/>
          <w:sz w:val="36"/>
          <w:szCs w:val="36"/>
        </w:rPr>
      </w:pPr>
    </w:p>
    <w:p>
      <w:pPr>
        <w:keepNext w:val="0"/>
        <w:keepLines w:val="0"/>
        <w:pageBreakBefore w:val="0"/>
        <w:kinsoku/>
        <w:wordWrap/>
        <w:overflowPunct/>
        <w:bidi w:val="0"/>
        <w:spacing w:line="560" w:lineRule="exact"/>
        <w:ind w:firstLine="594" w:firstLineChars="200"/>
        <w:jc w:val="both"/>
        <w:textAlignment w:val="auto"/>
        <w:rPr>
          <w:rFonts w:ascii="仿宋_GB2312"/>
          <w:b/>
          <w:szCs w:val="32"/>
        </w:rPr>
      </w:pPr>
      <w:r>
        <w:rPr>
          <w:rFonts w:hint="eastAsia" w:ascii="仿宋" w:hAnsi="仿宋" w:eastAsia="仿宋" w:cs="仿宋"/>
          <w:kern w:val="0"/>
          <w:sz w:val="32"/>
          <w:szCs w:val="32"/>
          <w:lang w:val="en-US" w:eastAsia="zh-CN"/>
        </w:rPr>
        <w:t>根据</w:t>
      </w:r>
      <w:r>
        <w:rPr>
          <w:rFonts w:hint="eastAsia" w:ascii="仿宋" w:hAnsi="仿宋" w:eastAsia="仿宋" w:cs="仿宋"/>
          <w:kern w:val="0"/>
          <w:sz w:val="32"/>
          <w:szCs w:val="32"/>
          <w:lang w:eastAsia="zh-CN"/>
        </w:rPr>
        <w:t>《昆明市呈贡区全面实施预算绩效管理实施细则》（呈政办</w:t>
      </w:r>
      <w:r>
        <w:rPr>
          <w:rFonts w:hint="eastAsia" w:ascii="仿宋" w:hAnsi="仿宋" w:eastAsia="仿宋" w:cs="仿宋"/>
          <w:kern w:val="0"/>
          <w:sz w:val="32"/>
          <w:szCs w:val="32"/>
        </w:rPr>
        <w:t>发〔20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31</w:t>
      </w:r>
      <w:r>
        <w:rPr>
          <w:rFonts w:hint="eastAsia" w:ascii="仿宋" w:hAnsi="仿宋" w:eastAsia="仿宋" w:cs="仿宋"/>
          <w:kern w:val="0"/>
          <w:sz w:val="32"/>
          <w:szCs w:val="32"/>
        </w:rPr>
        <w:t>号</w:t>
      </w:r>
      <w:r>
        <w:rPr>
          <w:rFonts w:hint="eastAsia" w:ascii="仿宋" w:hAnsi="仿宋" w:eastAsia="仿宋" w:cs="仿宋"/>
          <w:kern w:val="0"/>
          <w:sz w:val="32"/>
          <w:szCs w:val="32"/>
          <w:lang w:eastAsia="zh-CN"/>
        </w:rPr>
        <w:t>）、《呈贡区预算支出绩效管理实施细则（试行）》（呈政办发〔</w:t>
      </w:r>
      <w:r>
        <w:rPr>
          <w:rFonts w:hint="eastAsia" w:ascii="仿宋" w:hAnsi="仿宋" w:eastAsia="仿宋" w:cs="仿宋"/>
          <w:kern w:val="0"/>
          <w:sz w:val="32"/>
          <w:szCs w:val="32"/>
          <w:lang w:val="en-US" w:eastAsia="zh-CN"/>
        </w:rPr>
        <w:t>2017</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176号）、《呈贡区财政性资金部门支出绩效评价操作规程》（呈财〔2017〕115号）</w:t>
      </w:r>
      <w:r>
        <w:rPr>
          <w:rFonts w:hint="eastAsia" w:ascii="仿宋" w:hAnsi="仿宋" w:eastAsia="仿宋" w:cs="仿宋"/>
          <w:kern w:val="0"/>
          <w:sz w:val="32"/>
          <w:szCs w:val="32"/>
        </w:rPr>
        <w:t>,部门</w:t>
      </w:r>
      <w:r>
        <w:rPr>
          <w:rFonts w:hint="eastAsia" w:ascii="仿宋" w:hAnsi="仿宋" w:eastAsia="仿宋" w:cs="仿宋"/>
          <w:kern w:val="0"/>
          <w:sz w:val="32"/>
          <w:szCs w:val="32"/>
          <w:lang w:val="en-US" w:eastAsia="zh-CN"/>
        </w:rPr>
        <w:t>2021</w:t>
      </w:r>
      <w:r>
        <w:rPr>
          <w:rFonts w:hint="eastAsia" w:ascii="仿宋" w:hAnsi="仿宋" w:eastAsia="仿宋" w:cs="仿宋"/>
          <w:kern w:val="0"/>
          <w:sz w:val="32"/>
          <w:szCs w:val="32"/>
        </w:rPr>
        <w:t>年度部门预算批复（含预算调整追加文件），部门三定方案、年度工作任务目标及中长期规划，专项资金项目及资金管理办法，部门财务会计制度，中央、省、市</w:t>
      </w:r>
      <w:r>
        <w:rPr>
          <w:rFonts w:hint="eastAsia" w:ascii="仿宋" w:hAnsi="仿宋" w:eastAsia="仿宋" w:cs="仿宋"/>
          <w:kern w:val="0"/>
          <w:sz w:val="32"/>
          <w:szCs w:val="32"/>
          <w:lang w:eastAsia="zh-CN"/>
        </w:rPr>
        <w:t>及区委、区政府</w:t>
      </w:r>
      <w:r>
        <w:rPr>
          <w:rFonts w:hint="eastAsia" w:ascii="仿宋" w:hAnsi="仿宋" w:eastAsia="仿宋" w:cs="仿宋"/>
          <w:kern w:val="0"/>
          <w:sz w:val="32"/>
          <w:szCs w:val="32"/>
        </w:rPr>
        <w:t>相关政策规定等</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以及呈贡区财政局《关于</w:t>
      </w:r>
      <w:r>
        <w:rPr>
          <w:rFonts w:hint="eastAsia" w:ascii="仿宋" w:hAnsi="仿宋" w:eastAsia="仿宋" w:cs="仿宋"/>
          <w:kern w:val="0"/>
          <w:sz w:val="32"/>
          <w:szCs w:val="32"/>
          <w:lang w:eastAsia="zh-CN"/>
        </w:rPr>
        <w:t>对</w:t>
      </w:r>
      <w:r>
        <w:rPr>
          <w:rFonts w:hint="eastAsia" w:ascii="仿宋" w:hAnsi="仿宋" w:eastAsia="仿宋" w:cs="仿宋"/>
          <w:kern w:val="0"/>
          <w:sz w:val="32"/>
          <w:szCs w:val="32"/>
          <w:lang w:val="en-US" w:eastAsia="zh-CN"/>
        </w:rPr>
        <w:t>2021年度</w:t>
      </w:r>
      <w:r>
        <w:rPr>
          <w:rFonts w:hint="eastAsia" w:ascii="仿宋" w:hAnsi="仿宋" w:eastAsia="仿宋" w:cs="仿宋"/>
          <w:kern w:val="0"/>
          <w:sz w:val="32"/>
          <w:szCs w:val="32"/>
        </w:rPr>
        <w:t>预算支出开展绩效自评工作的通知》的文件要求， 我单位对202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年度部门整体支出进行绩效评价。</w:t>
      </w:r>
    </w:p>
    <w:p>
      <w:pPr>
        <w:keepNext w:val="0"/>
        <w:keepLines w:val="0"/>
        <w:pageBreakBefore w:val="0"/>
        <w:kinsoku/>
        <w:wordWrap/>
        <w:overflowPunct/>
        <w:topLinePunct/>
        <w:bidi w:val="0"/>
        <w:spacing w:line="560" w:lineRule="exact"/>
        <w:ind w:firstLine="594" w:firstLineChars="200"/>
        <w:jc w:val="both"/>
        <w:textAlignment w:val="auto"/>
        <w:rPr>
          <w:rFonts w:ascii="黑体" w:eastAsia="黑体"/>
          <w:szCs w:val="32"/>
        </w:rPr>
      </w:pPr>
      <w:r>
        <w:rPr>
          <w:rFonts w:hint="eastAsia" w:ascii="黑体" w:eastAsia="黑体"/>
          <w:szCs w:val="32"/>
        </w:rPr>
        <w:t>一、基本情况</w:t>
      </w:r>
    </w:p>
    <w:p>
      <w:pPr>
        <w:keepNext w:val="0"/>
        <w:keepLines w:val="0"/>
        <w:pageBreakBefore w:val="0"/>
        <w:kinsoku/>
        <w:wordWrap/>
        <w:overflowPunct/>
        <w:bidi w:val="0"/>
        <w:spacing w:line="560" w:lineRule="exact"/>
        <w:ind w:firstLine="59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（一）部门整体支出概况</w:t>
      </w:r>
    </w:p>
    <w:p>
      <w:pPr>
        <w:keepNext w:val="0"/>
        <w:keepLines w:val="0"/>
        <w:pageBreakBefore w:val="0"/>
        <w:kinsoku/>
        <w:wordWrap/>
        <w:overflowPunct/>
        <w:bidi w:val="0"/>
        <w:spacing w:line="560" w:lineRule="exact"/>
        <w:ind w:firstLine="594"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基本职能：负责贯彻落实国家、省、市、区住房保障及住房制度改革的法律、法规和方针政策，会同有关部门研究、拟订呈贡区住房保障制度以及住房制度改革相关配套政策。负责全区住房保障及住房制度改革的政策宣传、组织实施。负责全区保障性住房建设、购买及公共租赁住房日常管理等工作，解决“低收入家庭”住房困难。配合有关部门拟定全区住房保障的年度计划，并对计划的实施情况进行指导、检查。受理公共租赁住房申请，审核申请人资格，配租住房，审核、发放租赁补贴。负责区级各单位住房保障对象、面积、补贴金额的审核，并指导区级机关和全额补助事业单位、企业、非财政补助事业单位实施住房分配货币化工作。负责已建成投入使用的公共租赁住房维修维护和日常管理服务工作，负责房屋租金的收支管理工作。负责保障性住房和全区低收入住房困难家庭档案的建立、信息化建设和统计上报工作。负责全区住房制度改革及住房分配货币化工作，做好房改工作的调查和研究。负责房改房、房补查档工作。负责房改单位住房维修资金的管理工作。完成上级交办的其他工作。</w:t>
      </w:r>
    </w:p>
    <w:p>
      <w:pPr>
        <w:keepNext w:val="0"/>
        <w:keepLines w:val="0"/>
        <w:pageBreakBefore w:val="0"/>
        <w:kinsoku/>
        <w:wordWrap/>
        <w:overflowPunct/>
        <w:bidi w:val="0"/>
        <w:spacing w:line="560" w:lineRule="exact"/>
        <w:ind w:firstLine="594"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机构、人员情况：我单位为副科级单位，编制人数7人，年末实有人数7人，无退休人员。</w:t>
      </w:r>
    </w:p>
    <w:p>
      <w:pPr>
        <w:keepNext w:val="0"/>
        <w:keepLines w:val="0"/>
        <w:pageBreakBefore w:val="0"/>
        <w:kinsoku/>
        <w:wordWrap/>
        <w:overflowPunct/>
        <w:bidi w:val="0"/>
        <w:spacing w:line="560" w:lineRule="exact"/>
        <w:ind w:firstLine="59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年部门决算收支完成情况：</w:t>
      </w:r>
    </w:p>
    <w:p>
      <w:pPr>
        <w:keepNext w:val="0"/>
        <w:keepLines w:val="0"/>
        <w:pageBreakBefore w:val="0"/>
        <w:widowControl/>
        <w:kinsoku/>
        <w:wordWrap/>
        <w:overflowPunct/>
        <w:bidi w:val="0"/>
        <w:spacing w:line="560" w:lineRule="exact"/>
        <w:ind w:firstLine="59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年初预算安排情况：202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年财政年初预算数收入支出数为</w:t>
      </w:r>
      <w:r>
        <w:rPr>
          <w:rFonts w:hint="eastAsia" w:ascii="仿宋" w:hAnsi="仿宋" w:eastAsia="仿宋" w:cs="仿宋"/>
          <w:kern w:val="0"/>
          <w:sz w:val="32"/>
          <w:szCs w:val="32"/>
          <w:lang w:val="en-US" w:eastAsia="zh-CN"/>
        </w:rPr>
        <w:t>182.91</w:t>
      </w:r>
      <w:r>
        <w:rPr>
          <w:rFonts w:hint="eastAsia" w:ascii="仿宋" w:hAnsi="仿宋" w:eastAsia="仿宋" w:cs="仿宋"/>
          <w:kern w:val="0"/>
          <w:sz w:val="32"/>
          <w:szCs w:val="32"/>
        </w:rPr>
        <w:t>万元，上年预算收入支出数</w:t>
      </w:r>
      <w:r>
        <w:rPr>
          <w:rFonts w:hint="eastAsia" w:ascii="仿宋" w:hAnsi="仿宋" w:eastAsia="仿宋" w:cs="仿宋"/>
          <w:kern w:val="0"/>
          <w:sz w:val="32"/>
          <w:szCs w:val="32"/>
          <w:lang w:val="en-US" w:eastAsia="zh-CN"/>
        </w:rPr>
        <w:t>141.61</w:t>
      </w:r>
      <w:r>
        <w:rPr>
          <w:rFonts w:hint="eastAsia" w:ascii="仿宋" w:hAnsi="仿宋" w:eastAsia="仿宋" w:cs="仿宋"/>
          <w:kern w:val="0"/>
          <w:sz w:val="32"/>
          <w:szCs w:val="32"/>
        </w:rPr>
        <w:t>万元，收支预算较上年增加</w:t>
      </w:r>
      <w:r>
        <w:rPr>
          <w:rFonts w:hint="eastAsia" w:ascii="仿宋" w:hAnsi="仿宋" w:eastAsia="仿宋" w:cs="仿宋"/>
          <w:kern w:val="0"/>
          <w:sz w:val="32"/>
          <w:szCs w:val="32"/>
          <w:lang w:val="en-US" w:eastAsia="zh-CN"/>
        </w:rPr>
        <w:t>41.30</w:t>
      </w:r>
      <w:r>
        <w:rPr>
          <w:rFonts w:hint="eastAsia" w:ascii="仿宋" w:hAnsi="仿宋" w:eastAsia="仿宋" w:cs="仿宋"/>
          <w:kern w:val="0"/>
          <w:sz w:val="32"/>
          <w:szCs w:val="32"/>
        </w:rPr>
        <w:t>元，增幅</w:t>
      </w:r>
      <w:r>
        <w:rPr>
          <w:rFonts w:hint="eastAsia" w:ascii="仿宋" w:hAnsi="仿宋" w:eastAsia="仿宋" w:cs="仿宋"/>
          <w:kern w:val="0"/>
          <w:sz w:val="32"/>
          <w:szCs w:val="32"/>
          <w:lang w:val="en-US" w:eastAsia="zh-CN"/>
        </w:rPr>
        <w:t>29.16</w:t>
      </w:r>
      <w:r>
        <w:rPr>
          <w:rFonts w:hint="eastAsia" w:ascii="仿宋" w:hAnsi="仿宋" w:eastAsia="仿宋" w:cs="仿宋"/>
          <w:kern w:val="0"/>
          <w:sz w:val="32"/>
          <w:szCs w:val="32"/>
        </w:rPr>
        <w:t>%。主要原因</w:t>
      </w:r>
      <w:r>
        <w:rPr>
          <w:rFonts w:hint="eastAsia" w:ascii="仿宋" w:hAnsi="仿宋" w:eastAsia="仿宋" w:cs="仿宋"/>
          <w:kern w:val="0"/>
          <w:sz w:val="32"/>
          <w:szCs w:val="32"/>
          <w:lang w:val="en-US" w:eastAsia="zh-CN"/>
        </w:rPr>
        <w:t>是</w:t>
      </w:r>
      <w:r>
        <w:rPr>
          <w:rFonts w:hint="eastAsia" w:ascii="仿宋" w:hAnsi="仿宋" w:eastAsia="仿宋" w:cs="仿宋"/>
          <w:kern w:val="0"/>
          <w:sz w:val="32"/>
          <w:szCs w:val="32"/>
        </w:rPr>
        <w:t>人员经费增加导致基本支出上涨，廉租房和公租房住户增加，导致物业管理等相关经费增加。</w:t>
      </w:r>
    </w:p>
    <w:p>
      <w:pPr>
        <w:keepNext w:val="0"/>
        <w:keepLines w:val="0"/>
        <w:pageBreakBefore w:val="0"/>
        <w:kinsoku/>
        <w:wordWrap/>
        <w:overflowPunct/>
        <w:bidi w:val="0"/>
        <w:spacing w:line="560" w:lineRule="exact"/>
        <w:ind w:firstLine="59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年度执行中调整情况：年末</w:t>
      </w:r>
      <w:r>
        <w:rPr>
          <w:rFonts w:hint="eastAsia" w:ascii="仿宋" w:hAnsi="仿宋" w:eastAsia="仿宋" w:cs="仿宋"/>
          <w:kern w:val="0"/>
          <w:sz w:val="32"/>
          <w:szCs w:val="32"/>
          <w:lang w:val="en-US" w:eastAsia="zh-CN"/>
        </w:rPr>
        <w:t>决</w:t>
      </w:r>
      <w:r>
        <w:rPr>
          <w:rFonts w:hint="eastAsia" w:ascii="仿宋" w:hAnsi="仿宋" w:eastAsia="仿宋" w:cs="仿宋"/>
          <w:kern w:val="0"/>
          <w:sz w:val="32"/>
          <w:szCs w:val="32"/>
        </w:rPr>
        <w:t>数</w:t>
      </w:r>
      <w:r>
        <w:rPr>
          <w:rFonts w:hint="eastAsia" w:ascii="仿宋" w:hAnsi="仿宋" w:eastAsia="仿宋" w:cs="仿宋"/>
          <w:kern w:val="0"/>
          <w:sz w:val="32"/>
          <w:szCs w:val="32"/>
          <w:lang w:val="en-US" w:eastAsia="zh-CN"/>
        </w:rPr>
        <w:t>支出数268.23</w:t>
      </w:r>
      <w:r>
        <w:rPr>
          <w:rFonts w:hint="eastAsia" w:ascii="仿宋" w:hAnsi="仿宋" w:eastAsia="仿宋" w:cs="仿宋"/>
          <w:kern w:val="0"/>
          <w:sz w:val="32"/>
          <w:szCs w:val="32"/>
        </w:rPr>
        <w:t>万元，较年初预算调</w:t>
      </w:r>
      <w:r>
        <w:rPr>
          <w:rFonts w:hint="eastAsia" w:ascii="仿宋" w:hAnsi="仿宋" w:eastAsia="仿宋" w:cs="仿宋"/>
          <w:kern w:val="0"/>
          <w:sz w:val="32"/>
          <w:szCs w:val="32"/>
          <w:lang w:val="en-US" w:eastAsia="zh-CN"/>
        </w:rPr>
        <w:t>增85.32</w:t>
      </w:r>
      <w:r>
        <w:rPr>
          <w:rFonts w:hint="eastAsia" w:ascii="仿宋" w:hAnsi="仿宋" w:eastAsia="仿宋" w:cs="仿宋"/>
          <w:kern w:val="0"/>
          <w:sz w:val="32"/>
          <w:szCs w:val="32"/>
        </w:rPr>
        <w:t>万元，调</w:t>
      </w:r>
      <w:r>
        <w:rPr>
          <w:rFonts w:hint="eastAsia" w:ascii="仿宋" w:hAnsi="仿宋" w:eastAsia="仿宋" w:cs="仿宋"/>
          <w:kern w:val="0"/>
          <w:sz w:val="32"/>
          <w:szCs w:val="32"/>
          <w:lang w:val="en-US" w:eastAsia="zh-CN"/>
        </w:rPr>
        <w:t>增</w:t>
      </w:r>
      <w:r>
        <w:rPr>
          <w:rFonts w:hint="eastAsia" w:ascii="仿宋" w:hAnsi="仿宋" w:eastAsia="仿宋" w:cs="仿宋"/>
          <w:kern w:val="0"/>
          <w:sz w:val="32"/>
          <w:szCs w:val="32"/>
        </w:rPr>
        <w:t>比例</w:t>
      </w:r>
      <w:r>
        <w:rPr>
          <w:rFonts w:hint="eastAsia" w:ascii="仿宋" w:hAnsi="仿宋" w:eastAsia="仿宋" w:cs="仿宋"/>
          <w:kern w:val="0"/>
          <w:sz w:val="32"/>
          <w:szCs w:val="32"/>
          <w:lang w:val="en-US" w:eastAsia="zh-CN"/>
        </w:rPr>
        <w:t>46.65</w:t>
      </w:r>
      <w:r>
        <w:rPr>
          <w:rFonts w:hint="eastAsia" w:ascii="仿宋" w:hAnsi="仿宋" w:eastAsia="仿宋" w:cs="仿宋"/>
          <w:kern w:val="0"/>
          <w:sz w:val="32"/>
          <w:szCs w:val="32"/>
        </w:rPr>
        <w:t>%，调整原因主要是</w:t>
      </w:r>
      <w:r>
        <w:rPr>
          <w:rFonts w:hint="eastAsia" w:ascii="仿宋" w:hAnsi="仿宋" w:eastAsia="仿宋" w:cs="仿宋"/>
          <w:kern w:val="0"/>
          <w:sz w:val="32"/>
          <w:szCs w:val="32"/>
          <w:lang w:val="en-US" w:eastAsia="zh-CN"/>
        </w:rPr>
        <w:t>人员经费增加、根据</w:t>
      </w:r>
      <w:r>
        <w:rPr>
          <w:rFonts w:hint="eastAsia" w:ascii="仿宋" w:hAnsi="仿宋" w:eastAsia="仿宋" w:cs="仿宋"/>
          <w:color w:val="auto"/>
          <w:sz w:val="32"/>
          <w:szCs w:val="32"/>
          <w:lang w:val="en-US" w:eastAsia="zh-CN"/>
        </w:rPr>
        <w:t>呈财行〔2021〕80号文件新增2112呈贡区春融西路公租房及乌龙片区公租房项目修缮经费</w:t>
      </w:r>
      <w:r>
        <w:rPr>
          <w:rFonts w:hint="eastAsia" w:ascii="仿宋" w:hAnsi="仿宋" w:eastAsia="仿宋" w:cs="仿宋"/>
          <w:kern w:val="0"/>
          <w:sz w:val="32"/>
          <w:szCs w:val="32"/>
        </w:rPr>
        <w:t>。</w:t>
      </w:r>
    </w:p>
    <w:p>
      <w:pPr>
        <w:keepNext w:val="0"/>
        <w:keepLines w:val="0"/>
        <w:pageBreakBefore w:val="0"/>
        <w:kinsoku/>
        <w:wordWrap/>
        <w:overflowPunct/>
        <w:bidi w:val="0"/>
        <w:snapToGrid w:val="0"/>
        <w:spacing w:line="560" w:lineRule="exact"/>
        <w:ind w:firstLine="594" w:firstLineChars="200"/>
        <w:jc w:val="both"/>
        <w:textAlignment w:val="auto"/>
        <w:rPr>
          <w:rFonts w:hint="eastAsia" w:ascii="仿宋" w:hAnsi="仿宋" w:eastAsia="仿宋" w:cs="仿宋"/>
          <w:color w:val="000000"/>
          <w:sz w:val="32"/>
          <w:szCs w:val="32"/>
        </w:rPr>
      </w:pPr>
      <w:r>
        <w:rPr>
          <w:rFonts w:hint="eastAsia" w:ascii="仿宋" w:hAnsi="仿宋" w:eastAsia="仿宋" w:cs="仿宋"/>
          <w:bCs/>
          <w:color w:val="000000"/>
          <w:sz w:val="32"/>
          <w:szCs w:val="32"/>
        </w:rPr>
        <w:t>本年度我单位财政拨款收入</w:t>
      </w:r>
      <w:r>
        <w:rPr>
          <w:rFonts w:hint="eastAsia" w:ascii="仿宋" w:hAnsi="仿宋" w:eastAsia="仿宋" w:cs="仿宋"/>
          <w:bCs/>
          <w:color w:val="000000"/>
          <w:sz w:val="32"/>
          <w:szCs w:val="32"/>
          <w:lang w:val="en-US" w:eastAsia="zh-CN"/>
        </w:rPr>
        <w:t>268.23</w:t>
      </w:r>
      <w:r>
        <w:rPr>
          <w:rFonts w:hint="eastAsia" w:ascii="仿宋" w:hAnsi="仿宋" w:eastAsia="仿宋" w:cs="仿宋"/>
          <w:bCs/>
          <w:color w:val="000000"/>
          <w:sz w:val="32"/>
          <w:szCs w:val="32"/>
        </w:rPr>
        <w:t>万元</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财政拨款支出</w:t>
      </w:r>
      <w:r>
        <w:rPr>
          <w:rFonts w:hint="eastAsia" w:ascii="仿宋" w:hAnsi="仿宋" w:eastAsia="仿宋" w:cs="仿宋"/>
          <w:bCs/>
          <w:color w:val="000000"/>
          <w:sz w:val="32"/>
          <w:szCs w:val="32"/>
          <w:lang w:val="en-US" w:eastAsia="zh-CN"/>
        </w:rPr>
        <w:t>268.23</w:t>
      </w:r>
      <w:r>
        <w:rPr>
          <w:rFonts w:hint="eastAsia" w:ascii="仿宋" w:hAnsi="仿宋" w:eastAsia="仿宋" w:cs="仿宋"/>
          <w:bCs/>
          <w:color w:val="000000"/>
          <w:sz w:val="32"/>
          <w:szCs w:val="32"/>
        </w:rPr>
        <w:t>万元。其中：基本支出</w:t>
      </w:r>
      <w:r>
        <w:rPr>
          <w:rFonts w:hint="eastAsia" w:ascii="仿宋" w:hAnsi="仿宋" w:eastAsia="仿宋" w:cs="仿宋"/>
          <w:bCs/>
          <w:color w:val="000000"/>
          <w:sz w:val="32"/>
          <w:szCs w:val="32"/>
          <w:lang w:val="en-US" w:eastAsia="zh-CN"/>
        </w:rPr>
        <w:t>130.68</w:t>
      </w:r>
      <w:r>
        <w:rPr>
          <w:rFonts w:hint="eastAsia" w:ascii="仿宋" w:hAnsi="仿宋" w:eastAsia="仿宋" w:cs="仿宋"/>
          <w:bCs/>
          <w:color w:val="000000"/>
          <w:sz w:val="32"/>
          <w:szCs w:val="32"/>
        </w:rPr>
        <w:t>万元，占总支出的</w:t>
      </w:r>
      <w:r>
        <w:rPr>
          <w:rFonts w:hint="eastAsia" w:ascii="仿宋" w:hAnsi="仿宋" w:eastAsia="仿宋" w:cs="仿宋"/>
          <w:bCs/>
          <w:color w:val="000000"/>
          <w:sz w:val="32"/>
          <w:szCs w:val="32"/>
          <w:lang w:val="en-US" w:eastAsia="zh-CN"/>
        </w:rPr>
        <w:t>48.72</w:t>
      </w:r>
      <w:r>
        <w:rPr>
          <w:rFonts w:hint="eastAsia" w:ascii="仿宋" w:hAnsi="仿宋" w:eastAsia="仿宋" w:cs="仿宋"/>
          <w:bCs/>
          <w:color w:val="000000"/>
          <w:sz w:val="32"/>
          <w:szCs w:val="32"/>
        </w:rPr>
        <w:t>%，</w:t>
      </w:r>
      <w:r>
        <w:rPr>
          <w:rFonts w:hint="eastAsia" w:ascii="仿宋" w:hAnsi="仿宋" w:eastAsia="仿宋" w:cs="仿宋"/>
          <w:bCs/>
          <w:color w:val="auto"/>
          <w:sz w:val="32"/>
          <w:szCs w:val="32"/>
        </w:rPr>
        <w:t>项目支出</w:t>
      </w:r>
      <w:r>
        <w:rPr>
          <w:rFonts w:hint="eastAsia" w:ascii="仿宋" w:hAnsi="仿宋" w:eastAsia="仿宋" w:cs="仿宋"/>
          <w:bCs/>
          <w:color w:val="auto"/>
          <w:sz w:val="32"/>
          <w:szCs w:val="32"/>
          <w:lang w:val="en-US" w:eastAsia="zh-CN"/>
        </w:rPr>
        <w:t>137.55</w:t>
      </w:r>
      <w:r>
        <w:rPr>
          <w:rFonts w:hint="eastAsia" w:ascii="仿宋" w:hAnsi="仿宋" w:eastAsia="仿宋" w:cs="仿宋"/>
          <w:bCs/>
          <w:color w:val="auto"/>
          <w:sz w:val="32"/>
          <w:szCs w:val="32"/>
        </w:rPr>
        <w:t>万元，占总支出</w:t>
      </w:r>
      <w:r>
        <w:rPr>
          <w:rFonts w:hint="eastAsia" w:ascii="仿宋" w:hAnsi="仿宋" w:eastAsia="仿宋" w:cs="仿宋"/>
          <w:bCs/>
          <w:color w:val="auto"/>
          <w:sz w:val="32"/>
          <w:szCs w:val="32"/>
          <w:lang w:val="en-US" w:eastAsia="zh-CN"/>
        </w:rPr>
        <w:t>51.28</w:t>
      </w:r>
      <w:r>
        <w:rPr>
          <w:rFonts w:hint="eastAsia" w:ascii="仿宋" w:hAnsi="仿宋" w:eastAsia="仿宋" w:cs="仿宋"/>
          <w:bCs/>
          <w:color w:val="auto"/>
          <w:sz w:val="32"/>
          <w:szCs w:val="32"/>
        </w:rPr>
        <w:t>%，基本支出中人员经费支出为</w:t>
      </w:r>
      <w:r>
        <w:rPr>
          <w:rFonts w:hint="eastAsia" w:ascii="仿宋" w:hAnsi="仿宋" w:eastAsia="仿宋" w:cs="仿宋"/>
          <w:bCs/>
          <w:color w:val="auto"/>
          <w:sz w:val="32"/>
          <w:szCs w:val="32"/>
          <w:lang w:val="en-US" w:eastAsia="zh-CN"/>
        </w:rPr>
        <w:t>126.68</w:t>
      </w:r>
      <w:r>
        <w:rPr>
          <w:rFonts w:hint="eastAsia" w:ascii="仿宋" w:hAnsi="仿宋" w:eastAsia="仿宋" w:cs="仿宋"/>
          <w:bCs/>
          <w:color w:val="auto"/>
          <w:sz w:val="32"/>
          <w:szCs w:val="32"/>
        </w:rPr>
        <w:t>万元，占基本支出</w:t>
      </w:r>
      <w:r>
        <w:rPr>
          <w:rFonts w:hint="eastAsia" w:ascii="仿宋" w:hAnsi="仿宋" w:eastAsia="仿宋" w:cs="仿宋"/>
          <w:bCs/>
          <w:color w:val="auto"/>
          <w:sz w:val="32"/>
          <w:szCs w:val="32"/>
          <w:lang w:val="en-US" w:eastAsia="zh-CN"/>
        </w:rPr>
        <w:t>96.94</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公用经费</w:t>
      </w:r>
      <w:r>
        <w:rPr>
          <w:rFonts w:hint="eastAsia" w:ascii="仿宋" w:hAnsi="仿宋" w:eastAsia="仿宋" w:cs="仿宋"/>
          <w:bCs/>
          <w:color w:val="auto"/>
          <w:sz w:val="32"/>
          <w:szCs w:val="32"/>
        </w:rPr>
        <w:t>支出</w:t>
      </w:r>
      <w:r>
        <w:rPr>
          <w:rFonts w:hint="eastAsia" w:ascii="仿宋" w:hAnsi="仿宋" w:eastAsia="仿宋" w:cs="仿宋"/>
          <w:bCs/>
          <w:color w:val="auto"/>
          <w:sz w:val="32"/>
          <w:szCs w:val="32"/>
          <w:lang w:val="en-US" w:eastAsia="zh-CN"/>
        </w:rPr>
        <w:t>4.00</w:t>
      </w:r>
      <w:r>
        <w:rPr>
          <w:rFonts w:hint="eastAsia" w:ascii="仿宋" w:hAnsi="仿宋" w:eastAsia="仿宋" w:cs="仿宋"/>
          <w:bCs/>
          <w:color w:val="auto"/>
          <w:sz w:val="32"/>
          <w:szCs w:val="32"/>
        </w:rPr>
        <w:t>万元，占基本支出</w:t>
      </w:r>
      <w:r>
        <w:rPr>
          <w:rFonts w:hint="eastAsia" w:ascii="仿宋" w:hAnsi="仿宋" w:eastAsia="仿宋" w:cs="仿宋"/>
          <w:bCs/>
          <w:color w:val="auto"/>
          <w:sz w:val="32"/>
          <w:szCs w:val="32"/>
          <w:lang w:val="en-US" w:eastAsia="zh-CN"/>
        </w:rPr>
        <w:t>3.06</w:t>
      </w:r>
      <w:r>
        <w:rPr>
          <w:rFonts w:hint="eastAsia" w:ascii="仿宋" w:hAnsi="仿宋" w:eastAsia="仿宋" w:cs="仿宋"/>
          <w:bCs/>
          <w:color w:val="auto"/>
          <w:sz w:val="32"/>
          <w:szCs w:val="32"/>
        </w:rPr>
        <w:t>%。</w:t>
      </w:r>
      <w:r>
        <w:rPr>
          <w:rFonts w:hint="eastAsia" w:ascii="仿宋" w:hAnsi="仿宋" w:eastAsia="仿宋" w:cs="仿宋"/>
          <w:color w:val="auto"/>
          <w:sz w:val="32"/>
          <w:szCs w:val="32"/>
        </w:rPr>
        <w:t>各项支出构成明细如下：</w:t>
      </w:r>
    </w:p>
    <w:p>
      <w:pPr>
        <w:keepNext w:val="0"/>
        <w:keepLines w:val="0"/>
        <w:pageBreakBefore w:val="0"/>
        <w:widowControl/>
        <w:numPr>
          <w:ilvl w:val="0"/>
          <w:numId w:val="0"/>
        </w:numPr>
        <w:kinsoku/>
        <w:wordWrap/>
        <w:overflowPunct/>
        <w:bidi w:val="0"/>
        <w:adjustRightInd w:val="0"/>
        <w:snapToGrid w:val="0"/>
        <w:spacing w:line="560" w:lineRule="exact"/>
        <w:ind w:firstLine="594" w:firstLineChars="200"/>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教育支出</w:t>
      </w:r>
      <w:r>
        <w:rPr>
          <w:rFonts w:hint="eastAsia" w:ascii="仿宋" w:hAnsi="仿宋" w:eastAsia="仿宋" w:cs="仿宋"/>
          <w:bCs/>
          <w:color w:val="000000"/>
          <w:sz w:val="32"/>
          <w:szCs w:val="32"/>
          <w:lang w:val="en-US" w:eastAsia="zh-CN"/>
        </w:rPr>
        <w:t>2096.20</w:t>
      </w:r>
      <w:r>
        <w:rPr>
          <w:rFonts w:hint="eastAsia" w:ascii="仿宋" w:hAnsi="仿宋" w:eastAsia="仿宋" w:cs="仿宋"/>
          <w:bCs/>
          <w:color w:val="000000"/>
          <w:sz w:val="32"/>
          <w:szCs w:val="32"/>
        </w:rPr>
        <w:t>元，主要用于继续教育用品支出，上年教育支出</w:t>
      </w:r>
      <w:r>
        <w:rPr>
          <w:rFonts w:hint="eastAsia" w:ascii="仿宋" w:hAnsi="仿宋" w:eastAsia="仿宋" w:cs="仿宋"/>
          <w:bCs/>
          <w:color w:val="000000"/>
          <w:sz w:val="32"/>
          <w:szCs w:val="32"/>
          <w:lang w:val="en-US" w:eastAsia="zh-CN"/>
        </w:rPr>
        <w:t>1800</w:t>
      </w:r>
      <w:r>
        <w:rPr>
          <w:rFonts w:hint="eastAsia" w:ascii="仿宋" w:hAnsi="仿宋" w:eastAsia="仿宋" w:cs="仿宋"/>
          <w:bCs/>
          <w:color w:val="000000"/>
          <w:sz w:val="32"/>
          <w:szCs w:val="32"/>
        </w:rPr>
        <w:t>元,</w:t>
      </w:r>
      <w:r>
        <w:rPr>
          <w:rFonts w:hint="eastAsia" w:ascii="仿宋" w:hAnsi="仿宋" w:eastAsia="仿宋" w:cs="仿宋"/>
          <w:bCs/>
          <w:color w:val="000000"/>
          <w:sz w:val="32"/>
          <w:szCs w:val="32"/>
          <w:lang w:val="en-US" w:eastAsia="zh-CN"/>
        </w:rPr>
        <w:t>增加296.2</w:t>
      </w:r>
      <w:r>
        <w:rPr>
          <w:rFonts w:hint="eastAsia" w:ascii="仿宋" w:hAnsi="仿宋" w:eastAsia="仿宋" w:cs="仿宋"/>
          <w:bCs/>
          <w:color w:val="000000"/>
          <w:sz w:val="32"/>
          <w:szCs w:val="32"/>
        </w:rPr>
        <w:t>元,</w:t>
      </w:r>
      <w:r>
        <w:rPr>
          <w:rFonts w:hint="eastAsia" w:ascii="仿宋" w:hAnsi="仿宋" w:eastAsia="仿宋" w:cs="仿宋"/>
          <w:bCs/>
          <w:color w:val="000000"/>
          <w:sz w:val="32"/>
          <w:szCs w:val="32"/>
          <w:lang w:val="en-US" w:eastAsia="zh-CN"/>
        </w:rPr>
        <w:t>增</w:t>
      </w:r>
      <w:r>
        <w:rPr>
          <w:rFonts w:hint="eastAsia" w:ascii="仿宋" w:hAnsi="仿宋" w:eastAsia="仿宋" w:cs="仿宋"/>
          <w:bCs/>
          <w:color w:val="000000"/>
          <w:sz w:val="32"/>
          <w:szCs w:val="32"/>
        </w:rPr>
        <w:t>幅</w:t>
      </w:r>
      <w:r>
        <w:rPr>
          <w:rFonts w:hint="eastAsia" w:ascii="仿宋" w:hAnsi="仿宋" w:eastAsia="仿宋" w:cs="仿宋"/>
          <w:bCs/>
          <w:color w:val="000000"/>
          <w:sz w:val="32"/>
          <w:szCs w:val="32"/>
          <w:lang w:val="en-US" w:eastAsia="zh-CN"/>
        </w:rPr>
        <w:t>16.46</w:t>
      </w:r>
      <w:r>
        <w:rPr>
          <w:rFonts w:hint="eastAsia" w:ascii="仿宋" w:hAnsi="仿宋" w:eastAsia="仿宋" w:cs="仿宋"/>
          <w:bCs/>
          <w:color w:val="000000"/>
          <w:sz w:val="32"/>
          <w:szCs w:val="32"/>
        </w:rPr>
        <w:t>%。</w:t>
      </w:r>
    </w:p>
    <w:p>
      <w:pPr>
        <w:pStyle w:val="7"/>
        <w:keepNext w:val="0"/>
        <w:keepLines w:val="0"/>
        <w:pageBreakBefore w:val="0"/>
        <w:numPr>
          <w:ilvl w:val="0"/>
          <w:numId w:val="0"/>
        </w:numPr>
        <w:kinsoku/>
        <w:wordWrap/>
        <w:overflowPunct/>
        <w:bidi w:val="0"/>
        <w:spacing w:line="560" w:lineRule="exact"/>
        <w:ind w:firstLine="594" w:firstLineChars="200"/>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社会保障和就业支出</w:t>
      </w:r>
      <w:r>
        <w:rPr>
          <w:rFonts w:hint="eastAsia" w:ascii="仿宋" w:hAnsi="仿宋" w:eastAsia="仿宋" w:cs="仿宋"/>
          <w:bCs/>
          <w:color w:val="000000"/>
          <w:sz w:val="32"/>
          <w:szCs w:val="32"/>
          <w:lang w:val="en-US" w:eastAsia="zh-CN"/>
        </w:rPr>
        <w:t>93398.40</w:t>
      </w:r>
      <w:r>
        <w:rPr>
          <w:rFonts w:hint="eastAsia" w:ascii="仿宋" w:hAnsi="仿宋" w:eastAsia="仿宋" w:cs="仿宋"/>
          <w:bCs/>
          <w:color w:val="000000"/>
          <w:sz w:val="32"/>
          <w:szCs w:val="32"/>
        </w:rPr>
        <w:t>元，主要是职工养老保险缴纳；上年社会保障和就业支出</w:t>
      </w:r>
      <w:r>
        <w:rPr>
          <w:rFonts w:hint="eastAsia" w:ascii="仿宋" w:hAnsi="仿宋" w:eastAsia="仿宋" w:cs="仿宋"/>
          <w:bCs/>
          <w:color w:val="000000"/>
          <w:sz w:val="32"/>
          <w:szCs w:val="32"/>
          <w:lang w:val="en-US" w:eastAsia="zh-CN"/>
        </w:rPr>
        <w:t>92708.48</w:t>
      </w:r>
      <w:r>
        <w:rPr>
          <w:rFonts w:hint="eastAsia" w:ascii="仿宋" w:hAnsi="仿宋" w:eastAsia="仿宋" w:cs="仿宋"/>
          <w:bCs/>
          <w:color w:val="000000"/>
          <w:sz w:val="32"/>
          <w:szCs w:val="32"/>
        </w:rPr>
        <w:t>元</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增加</w:t>
      </w:r>
      <w:r>
        <w:rPr>
          <w:rFonts w:hint="eastAsia" w:ascii="仿宋" w:hAnsi="仿宋" w:eastAsia="仿宋" w:cs="仿宋"/>
          <w:bCs/>
          <w:color w:val="000000"/>
          <w:sz w:val="32"/>
          <w:szCs w:val="32"/>
          <w:lang w:val="en-US" w:eastAsia="zh-CN"/>
        </w:rPr>
        <w:t>689.92</w:t>
      </w:r>
      <w:r>
        <w:rPr>
          <w:rFonts w:hint="eastAsia" w:ascii="仿宋" w:hAnsi="仿宋" w:eastAsia="仿宋" w:cs="仿宋"/>
          <w:bCs/>
          <w:color w:val="000000"/>
          <w:sz w:val="32"/>
          <w:szCs w:val="32"/>
        </w:rPr>
        <w:t>元，</w:t>
      </w:r>
      <w:r>
        <w:rPr>
          <w:rFonts w:hint="eastAsia" w:ascii="仿宋" w:hAnsi="仿宋" w:eastAsia="仿宋" w:cs="仿宋"/>
          <w:bCs/>
          <w:color w:val="000000"/>
          <w:sz w:val="32"/>
          <w:szCs w:val="32"/>
          <w:lang w:val="en-US" w:eastAsia="zh-CN"/>
        </w:rPr>
        <w:t>增</w:t>
      </w:r>
      <w:r>
        <w:rPr>
          <w:rFonts w:hint="eastAsia" w:ascii="仿宋" w:hAnsi="仿宋" w:eastAsia="仿宋" w:cs="仿宋"/>
          <w:bCs/>
          <w:color w:val="000000"/>
          <w:sz w:val="32"/>
          <w:szCs w:val="32"/>
        </w:rPr>
        <w:t>幅</w:t>
      </w:r>
      <w:r>
        <w:rPr>
          <w:rFonts w:hint="eastAsia" w:ascii="仿宋" w:hAnsi="仿宋" w:eastAsia="仿宋" w:cs="仿宋"/>
          <w:bCs/>
          <w:color w:val="000000"/>
          <w:sz w:val="32"/>
          <w:szCs w:val="32"/>
          <w:lang w:val="en-US" w:eastAsia="zh-CN"/>
        </w:rPr>
        <w:t>0.74</w:t>
      </w:r>
      <w:r>
        <w:rPr>
          <w:rFonts w:hint="eastAsia" w:ascii="仿宋" w:hAnsi="仿宋" w:eastAsia="仿宋" w:cs="仿宋"/>
          <w:bCs/>
          <w:color w:val="000000"/>
          <w:sz w:val="32"/>
          <w:szCs w:val="32"/>
        </w:rPr>
        <w:t>%。</w:t>
      </w:r>
    </w:p>
    <w:p>
      <w:pPr>
        <w:pStyle w:val="7"/>
        <w:keepNext w:val="0"/>
        <w:keepLines w:val="0"/>
        <w:pageBreakBefore w:val="0"/>
        <w:numPr>
          <w:ilvl w:val="0"/>
          <w:numId w:val="0"/>
        </w:numPr>
        <w:kinsoku/>
        <w:wordWrap/>
        <w:overflowPunct/>
        <w:bidi w:val="0"/>
        <w:spacing w:line="560" w:lineRule="exact"/>
        <w:ind w:firstLine="594" w:firstLineChars="200"/>
        <w:jc w:val="both"/>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3、卫生健康61617.98元，主要用于职工医疗保险缴费。</w:t>
      </w:r>
    </w:p>
    <w:p>
      <w:pPr>
        <w:keepNext w:val="0"/>
        <w:keepLines w:val="0"/>
        <w:pageBreakBefore w:val="0"/>
        <w:widowControl/>
        <w:kinsoku/>
        <w:wordWrap/>
        <w:overflowPunct/>
        <w:bidi w:val="0"/>
        <w:adjustRightInd w:val="0"/>
        <w:snapToGrid w:val="0"/>
        <w:spacing w:line="560" w:lineRule="exact"/>
        <w:ind w:firstLine="594" w:firstLineChars="200"/>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城乡社区支出</w:t>
      </w:r>
      <w:r>
        <w:rPr>
          <w:rFonts w:hint="eastAsia" w:ascii="仿宋" w:hAnsi="仿宋" w:eastAsia="仿宋" w:cs="仿宋"/>
          <w:bCs/>
          <w:color w:val="000000"/>
          <w:sz w:val="32"/>
          <w:szCs w:val="32"/>
          <w:lang w:val="en-US" w:eastAsia="zh-CN"/>
        </w:rPr>
        <w:t>2405846.56</w:t>
      </w:r>
      <w:r>
        <w:rPr>
          <w:rFonts w:hint="eastAsia" w:ascii="仿宋" w:hAnsi="仿宋" w:eastAsia="仿宋" w:cs="仿宋"/>
          <w:bCs/>
          <w:color w:val="000000"/>
          <w:sz w:val="32"/>
          <w:szCs w:val="32"/>
        </w:rPr>
        <w:t>元，主要用于在职人员工资、商品服务支出及建设项目质量安全专项管理经费；上年城乡社区支出</w:t>
      </w:r>
      <w:r>
        <w:rPr>
          <w:rFonts w:hint="eastAsia" w:ascii="仿宋" w:hAnsi="仿宋" w:eastAsia="仿宋" w:cs="仿宋"/>
          <w:bCs/>
          <w:color w:val="000000"/>
          <w:sz w:val="32"/>
          <w:szCs w:val="32"/>
          <w:lang w:val="en-US" w:eastAsia="zh-CN"/>
        </w:rPr>
        <w:t>129278.64元</w:t>
      </w:r>
      <w:r>
        <w:rPr>
          <w:rFonts w:hint="eastAsia" w:ascii="仿宋" w:hAnsi="仿宋" w:eastAsia="仿宋" w:cs="仿宋"/>
          <w:bCs/>
          <w:color w:val="000000"/>
          <w:sz w:val="32"/>
          <w:szCs w:val="32"/>
        </w:rPr>
        <w:t>，增加</w:t>
      </w:r>
      <w:r>
        <w:rPr>
          <w:rFonts w:hint="eastAsia" w:ascii="仿宋" w:hAnsi="仿宋" w:eastAsia="仿宋" w:cs="仿宋"/>
          <w:bCs/>
          <w:color w:val="000000"/>
          <w:sz w:val="32"/>
          <w:szCs w:val="32"/>
          <w:lang w:val="en-US" w:eastAsia="zh-CN"/>
        </w:rPr>
        <w:t>1107567.92</w:t>
      </w:r>
      <w:r>
        <w:rPr>
          <w:rFonts w:hint="eastAsia" w:ascii="仿宋" w:hAnsi="仿宋" w:eastAsia="仿宋" w:cs="仿宋"/>
          <w:bCs/>
          <w:color w:val="000000"/>
          <w:sz w:val="32"/>
          <w:szCs w:val="32"/>
        </w:rPr>
        <w:t>元，增幅</w:t>
      </w:r>
      <w:r>
        <w:rPr>
          <w:rFonts w:hint="eastAsia" w:ascii="仿宋" w:hAnsi="仿宋" w:eastAsia="仿宋" w:cs="仿宋"/>
          <w:bCs/>
          <w:color w:val="000000"/>
          <w:sz w:val="32"/>
          <w:szCs w:val="32"/>
          <w:lang w:val="en-US" w:eastAsia="zh-CN"/>
        </w:rPr>
        <w:t>85.31</w:t>
      </w:r>
      <w:r>
        <w:rPr>
          <w:rFonts w:hint="eastAsia" w:ascii="仿宋" w:hAnsi="仿宋" w:eastAsia="仿宋" w:cs="仿宋"/>
          <w:bCs/>
          <w:color w:val="000000"/>
          <w:sz w:val="32"/>
          <w:szCs w:val="32"/>
        </w:rPr>
        <w:t xml:space="preserve">%。 </w:t>
      </w:r>
    </w:p>
    <w:p>
      <w:pPr>
        <w:keepNext w:val="0"/>
        <w:keepLines w:val="0"/>
        <w:pageBreakBefore w:val="0"/>
        <w:widowControl/>
        <w:kinsoku/>
        <w:wordWrap/>
        <w:overflowPunct/>
        <w:bidi w:val="0"/>
        <w:adjustRightInd w:val="0"/>
        <w:snapToGrid w:val="0"/>
        <w:spacing w:line="560" w:lineRule="exact"/>
        <w:ind w:left="297" w:leftChars="100" w:firstLine="446" w:firstLineChars="150"/>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住房保障支出</w:t>
      </w:r>
      <w:r>
        <w:rPr>
          <w:rFonts w:hint="eastAsia" w:ascii="仿宋" w:hAnsi="仿宋" w:eastAsia="仿宋" w:cs="仿宋"/>
          <w:bCs/>
          <w:color w:val="000000"/>
          <w:sz w:val="32"/>
          <w:szCs w:val="32"/>
          <w:lang w:val="en-US" w:eastAsia="zh-CN"/>
        </w:rPr>
        <w:t>119340</w:t>
      </w:r>
      <w:r>
        <w:rPr>
          <w:rFonts w:hint="eastAsia" w:ascii="仿宋" w:hAnsi="仿宋" w:eastAsia="仿宋" w:cs="仿宋"/>
          <w:bCs/>
          <w:color w:val="000000"/>
          <w:sz w:val="32"/>
          <w:szCs w:val="32"/>
        </w:rPr>
        <w:t>元，主要是职工住房公积金的缴纳；上年住房保障支出</w:t>
      </w:r>
      <w:r>
        <w:rPr>
          <w:rFonts w:hint="eastAsia" w:ascii="仿宋" w:hAnsi="仿宋" w:eastAsia="仿宋" w:cs="仿宋"/>
          <w:bCs/>
          <w:color w:val="000000"/>
          <w:sz w:val="32"/>
          <w:szCs w:val="32"/>
          <w:lang w:val="en-US" w:eastAsia="zh-CN"/>
        </w:rPr>
        <w:t>119880</w:t>
      </w:r>
      <w:r>
        <w:rPr>
          <w:rFonts w:hint="eastAsia" w:ascii="仿宋" w:hAnsi="仿宋" w:eastAsia="仿宋" w:cs="仿宋"/>
          <w:bCs/>
          <w:color w:val="000000"/>
          <w:sz w:val="32"/>
          <w:szCs w:val="32"/>
        </w:rPr>
        <w:t>元，</w:t>
      </w:r>
      <w:r>
        <w:rPr>
          <w:rFonts w:hint="eastAsia" w:ascii="仿宋" w:hAnsi="仿宋" w:eastAsia="仿宋" w:cs="仿宋"/>
          <w:bCs/>
          <w:color w:val="000000"/>
          <w:sz w:val="32"/>
          <w:szCs w:val="32"/>
          <w:lang w:val="en-US" w:eastAsia="zh-CN"/>
        </w:rPr>
        <w:t>减少540</w:t>
      </w:r>
      <w:r>
        <w:rPr>
          <w:rFonts w:hint="eastAsia" w:ascii="仿宋" w:hAnsi="仿宋" w:eastAsia="仿宋" w:cs="仿宋"/>
          <w:bCs/>
          <w:color w:val="000000"/>
          <w:sz w:val="32"/>
          <w:szCs w:val="32"/>
        </w:rPr>
        <w:t>元，</w:t>
      </w:r>
      <w:r>
        <w:rPr>
          <w:rFonts w:hint="eastAsia" w:ascii="仿宋" w:hAnsi="仿宋" w:eastAsia="仿宋" w:cs="仿宋"/>
          <w:bCs/>
          <w:color w:val="000000"/>
          <w:sz w:val="32"/>
          <w:szCs w:val="32"/>
          <w:lang w:val="en-US" w:eastAsia="zh-CN"/>
        </w:rPr>
        <w:t>减</w:t>
      </w:r>
      <w:r>
        <w:rPr>
          <w:rFonts w:hint="eastAsia" w:ascii="仿宋" w:hAnsi="仿宋" w:eastAsia="仿宋" w:cs="仿宋"/>
          <w:bCs/>
          <w:color w:val="000000"/>
          <w:sz w:val="32"/>
          <w:szCs w:val="32"/>
        </w:rPr>
        <w:t>幅</w:t>
      </w:r>
      <w:r>
        <w:rPr>
          <w:rFonts w:hint="eastAsia" w:ascii="仿宋" w:hAnsi="仿宋" w:eastAsia="仿宋" w:cs="仿宋"/>
          <w:bCs/>
          <w:color w:val="000000"/>
          <w:sz w:val="32"/>
          <w:szCs w:val="32"/>
          <w:lang w:val="en-US" w:eastAsia="zh-CN"/>
        </w:rPr>
        <w:t>0.45</w:t>
      </w:r>
      <w:r>
        <w:rPr>
          <w:rFonts w:hint="eastAsia" w:ascii="仿宋" w:hAnsi="仿宋" w:eastAsia="仿宋" w:cs="仿宋"/>
          <w:bCs/>
          <w:color w:val="000000"/>
          <w:sz w:val="32"/>
          <w:szCs w:val="32"/>
        </w:rPr>
        <w:t>%。</w:t>
      </w:r>
    </w:p>
    <w:p>
      <w:pPr>
        <w:keepNext w:val="0"/>
        <w:keepLines w:val="0"/>
        <w:pageBreakBefore w:val="0"/>
        <w:kinsoku/>
        <w:wordWrap/>
        <w:overflowPunct/>
        <w:topLinePunct/>
        <w:bidi w:val="0"/>
        <w:spacing w:line="560" w:lineRule="exact"/>
        <w:ind w:firstLine="59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（二）部门整体支出绩效目标</w:t>
      </w:r>
    </w:p>
    <w:p>
      <w:pPr>
        <w:pStyle w:val="7"/>
        <w:keepNext w:val="0"/>
        <w:keepLines w:val="0"/>
        <w:pageBreakBefore w:val="0"/>
        <w:numPr>
          <w:ilvl w:val="0"/>
          <w:numId w:val="0"/>
        </w:numPr>
        <w:kinsoku/>
        <w:wordWrap/>
        <w:overflowPunct/>
        <w:bidi w:val="0"/>
        <w:spacing w:line="560" w:lineRule="exact"/>
        <w:ind w:firstLine="594"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部门绩效考核个性指标。按照区政府年初制定目标，经过单位全体职工的努力工作，单位整体绩效目标逐一实现，安置房建设有序推进；通过政府采购方式选择了公租房（含廉租房）小区物业管理服务单位，物业管理规范化，为低收入家庭提供更好进行服务。年内未发生任何质量事故及较大安全事故，确保人民群众生命财产安全，维护社会稳定。</w:t>
      </w:r>
    </w:p>
    <w:p>
      <w:pPr>
        <w:pStyle w:val="7"/>
        <w:keepNext w:val="0"/>
        <w:keepLines w:val="0"/>
        <w:pageBreakBefore w:val="0"/>
        <w:numPr>
          <w:ilvl w:val="0"/>
          <w:numId w:val="0"/>
        </w:numPr>
        <w:kinsoku/>
        <w:wordWrap/>
        <w:overflowPunct/>
        <w:bidi w:val="0"/>
        <w:spacing w:line="560" w:lineRule="exact"/>
        <w:ind w:firstLine="594"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本单位整体支出绩效目标实现情况：推动了呈贡区失地农民安置房的建设进度；保障了呈贡区低收入家庭住户住房问题；负责昆明市主城八区申请公共租赁住房人群信息申请上报、户型确认、确定优先保障资格等工作；负责完成了每年城市棚户区改造项目、公共租赁住房、租赁补贴发放等档案建立、信息的统计上报工作；宣传、贯彻了城市棚户区改造、公共租赁住房等相关的法律、法规。基本达至年初绩效目标。</w:t>
      </w:r>
    </w:p>
    <w:p>
      <w:pPr>
        <w:pStyle w:val="7"/>
        <w:keepNext w:val="0"/>
        <w:keepLines w:val="0"/>
        <w:pageBreakBefore w:val="0"/>
        <w:numPr>
          <w:ilvl w:val="0"/>
          <w:numId w:val="0"/>
        </w:numPr>
        <w:kinsoku/>
        <w:wordWrap/>
        <w:overflowPunct/>
        <w:bidi w:val="0"/>
        <w:spacing w:line="560" w:lineRule="exact"/>
        <w:ind w:firstLine="594"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2、预、决算公开情况。2月6日收到2021年部门预算批复文件，2月20日按照要求公开2021年部门预算；9月30日收到2021年部门预算批复文件，10月15日公开2021年度部门决算编制说明及附件。</w:t>
      </w:r>
    </w:p>
    <w:p>
      <w:pPr>
        <w:pStyle w:val="7"/>
        <w:keepNext w:val="0"/>
        <w:keepLines w:val="0"/>
        <w:pageBreakBefore w:val="0"/>
        <w:numPr>
          <w:ilvl w:val="0"/>
          <w:numId w:val="0"/>
        </w:numPr>
        <w:kinsoku/>
        <w:wordWrap/>
        <w:overflowPunct/>
        <w:bidi w:val="0"/>
        <w:spacing w:line="560" w:lineRule="exact"/>
        <w:ind w:firstLine="594"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3、存量资金管理。加强存量资金管理，年末无存量资金。</w:t>
      </w:r>
    </w:p>
    <w:p>
      <w:pPr>
        <w:pStyle w:val="7"/>
        <w:keepNext w:val="0"/>
        <w:keepLines w:val="0"/>
        <w:pageBreakBefore w:val="0"/>
        <w:numPr>
          <w:ilvl w:val="0"/>
          <w:numId w:val="0"/>
        </w:numPr>
        <w:kinsoku/>
        <w:wordWrap/>
        <w:overflowPunct/>
        <w:bidi w:val="0"/>
        <w:spacing w:line="560" w:lineRule="exact"/>
        <w:ind w:firstLine="594"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4、资产管理。我单位严格执行资产管理制度，资产采购、管理、维护符合相关要求，7月完成资产清查工作，本年无政府采购事项。</w:t>
      </w:r>
    </w:p>
    <w:p>
      <w:pPr>
        <w:pStyle w:val="7"/>
        <w:keepNext w:val="0"/>
        <w:keepLines w:val="0"/>
        <w:pageBreakBefore w:val="0"/>
        <w:numPr>
          <w:ilvl w:val="0"/>
          <w:numId w:val="0"/>
        </w:numPr>
        <w:kinsoku/>
        <w:wordWrap/>
        <w:overflowPunct/>
        <w:bidi w:val="0"/>
        <w:spacing w:line="560" w:lineRule="exact"/>
        <w:ind w:firstLine="594"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5、“三公”经费管理。我局历年均无“三公”经费的收支。培训费支出情况：本年度培训费420元，上年培训费支出 0元，较上年度培训费支出增加420元，增幅100%，增加原因是征订2022年党建书籍费用。</w:t>
      </w:r>
    </w:p>
    <w:p>
      <w:pPr>
        <w:pStyle w:val="7"/>
        <w:keepNext w:val="0"/>
        <w:keepLines w:val="0"/>
        <w:pageBreakBefore w:val="0"/>
        <w:numPr>
          <w:ilvl w:val="0"/>
          <w:numId w:val="0"/>
        </w:numPr>
        <w:kinsoku/>
        <w:wordWrap/>
        <w:overflowPunct/>
        <w:bidi w:val="0"/>
        <w:spacing w:line="560" w:lineRule="exact"/>
        <w:ind w:firstLine="594"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6、内部管理制度建设。2015年按照《昆明市呈贡区住房和城乡建设局内控规范工作领导小组的通知》（呈建通〔2015〕61号）成立内控规范工作领导小组；2016年出台《关于印发昆明市呈贡区住房和城乡建设局“三重一大”事项集体决策制度的通知》文件 ；2019年印发了《关于呈贡区住房和城乡建设局财务管理规定等制度的通知》（呈建党组通〔2019〕16号）；各项制度在相关工作开展过程中，均得到有效执行。</w:t>
      </w:r>
    </w:p>
    <w:p>
      <w:pPr>
        <w:pStyle w:val="7"/>
        <w:keepNext w:val="0"/>
        <w:keepLines w:val="0"/>
        <w:pageBreakBefore w:val="0"/>
        <w:numPr>
          <w:ilvl w:val="0"/>
          <w:numId w:val="0"/>
        </w:numPr>
        <w:kinsoku/>
        <w:wordWrap/>
        <w:overflowPunct/>
        <w:bidi w:val="0"/>
        <w:spacing w:line="560" w:lineRule="exact"/>
        <w:ind w:firstLine="594"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三）项目绩效目标：通过对廉租住房实物配租管理、廉租住房租赁补贴发放、为新区建设的稳定性提供保障，让失地农民有所住，有所依。全面推进棚户区改造项目，让更多失地农民得到妥善安置，解决脏乱差和城市基础设施落后的现状，保障全区经济建设和社会持续发展。根据项目进展情况，按需申报项目资金。</w:t>
      </w:r>
    </w:p>
    <w:p>
      <w:pPr>
        <w:pStyle w:val="7"/>
        <w:keepNext w:val="0"/>
        <w:keepLines w:val="0"/>
        <w:pageBreakBefore w:val="0"/>
        <w:numPr>
          <w:ilvl w:val="0"/>
          <w:numId w:val="0"/>
        </w:numPr>
        <w:kinsoku/>
        <w:wordWrap/>
        <w:overflowPunct/>
        <w:bidi w:val="0"/>
        <w:spacing w:line="560" w:lineRule="exact"/>
        <w:ind w:firstLine="594" w:firstLineChars="200"/>
        <w:jc w:val="both"/>
        <w:textAlignment w:val="auto"/>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color w:val="auto"/>
          <w:kern w:val="0"/>
          <w:sz w:val="32"/>
          <w:szCs w:val="32"/>
          <w:lang w:val="en-US" w:eastAsia="zh-CN" w:bidi="ar-SA"/>
        </w:rPr>
        <w:t>部门整体支出项目支出情况分析：我单位2021年基本支出130.68万元、项目支出137.55万元。基本支出主要是人员工资及相关社会保障费用，日常单位运行经费，按月申报资金使用计划，资金使用按时间进度序时列支，达到预期目标 。（呈财行〔2021〕80号）呈贡区春融西路公租房及乌龙片区公租房项目修缮经费120.39万元，呈财行〔2021〕84号棚户区专项债券资金跟踪审计专项经费3.56万元，呈财行〔2021〕84号公共租赁住房物业管理及专项管理宣传培训专项经费13.6万元。</w:t>
      </w:r>
    </w:p>
    <w:p>
      <w:pPr>
        <w:pStyle w:val="7"/>
        <w:keepNext w:val="0"/>
        <w:keepLines w:val="0"/>
        <w:pageBreakBefore w:val="0"/>
        <w:numPr>
          <w:ilvl w:val="0"/>
          <w:numId w:val="0"/>
        </w:numPr>
        <w:kinsoku/>
        <w:wordWrap/>
        <w:overflowPunct/>
        <w:bidi w:val="0"/>
        <w:spacing w:line="560" w:lineRule="exact"/>
        <w:ind w:firstLine="594"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项目实施情况分析：资金支付严格执行报批程序，项目资金支付及时，无截留、挤占、挪用、虚列资金现象，确保专款专用。</w:t>
      </w:r>
    </w:p>
    <w:p>
      <w:pPr>
        <w:pStyle w:val="7"/>
        <w:keepNext w:val="0"/>
        <w:keepLines w:val="0"/>
        <w:pageBreakBefore w:val="0"/>
        <w:numPr>
          <w:ilvl w:val="0"/>
          <w:numId w:val="0"/>
        </w:numPr>
        <w:kinsoku/>
        <w:wordWrap/>
        <w:overflowPunct/>
        <w:bidi w:val="0"/>
        <w:spacing w:line="560" w:lineRule="exact"/>
        <w:ind w:firstLine="594"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通过各项工作的开展，结合创建文明城市要求、强化完善建设工程质量、安全管理，加强了呈贡区建筑市场管理工作。</w:t>
      </w:r>
    </w:p>
    <w:p>
      <w:pPr>
        <w:keepNext w:val="0"/>
        <w:keepLines w:val="0"/>
        <w:pageBreakBefore w:val="0"/>
        <w:numPr>
          <w:ilvl w:val="0"/>
          <w:numId w:val="1"/>
        </w:numPr>
        <w:kinsoku/>
        <w:wordWrap/>
        <w:overflowPunct/>
        <w:topLinePunct/>
        <w:bidi w:val="0"/>
        <w:spacing w:line="560" w:lineRule="exact"/>
        <w:ind w:firstLine="594" w:firstLineChars="200"/>
        <w:jc w:val="both"/>
        <w:textAlignment w:val="auto"/>
        <w:rPr>
          <w:rFonts w:hint="eastAsia" w:ascii="黑体" w:eastAsia="黑体"/>
          <w:szCs w:val="32"/>
        </w:rPr>
      </w:pPr>
      <w:r>
        <w:rPr>
          <w:rFonts w:hint="eastAsia" w:ascii="黑体" w:eastAsia="黑体"/>
          <w:szCs w:val="32"/>
        </w:rPr>
        <w:t>绩效评价工作情况</w:t>
      </w:r>
    </w:p>
    <w:p>
      <w:pPr>
        <w:keepNext w:val="0"/>
        <w:keepLines w:val="0"/>
        <w:pageBreakBefore w:val="0"/>
        <w:kinsoku/>
        <w:wordWrap/>
        <w:overflowPunct/>
        <w:bidi w:val="0"/>
        <w:spacing w:line="560" w:lineRule="exact"/>
        <w:ind w:firstLine="594" w:firstLineChars="200"/>
        <w:jc w:val="both"/>
        <w:textAlignment w:val="auto"/>
        <w:outlineLvl w:val="0"/>
        <w:rPr>
          <w:rFonts w:hint="eastAsia" w:ascii="仿宋" w:hAnsi="仿宋" w:eastAsia="仿宋" w:cs="仿宋"/>
          <w:sz w:val="32"/>
          <w:szCs w:val="32"/>
        </w:rPr>
      </w:pPr>
      <w:r>
        <w:rPr>
          <w:rFonts w:hint="eastAsia" w:ascii="仿宋" w:hAnsi="仿宋" w:eastAsia="仿宋" w:cs="仿宋"/>
          <w:sz w:val="32"/>
          <w:szCs w:val="32"/>
        </w:rPr>
        <w:t>（一）绩效评价目的</w:t>
      </w:r>
    </w:p>
    <w:p>
      <w:pPr>
        <w:keepNext w:val="0"/>
        <w:keepLines w:val="0"/>
        <w:pageBreakBefore w:val="0"/>
        <w:kinsoku/>
        <w:wordWrap/>
        <w:overflowPunct/>
        <w:bidi w:val="0"/>
        <w:spacing w:line="560" w:lineRule="exact"/>
        <w:ind w:firstLine="614" w:firstLineChars="200"/>
        <w:jc w:val="both"/>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通过绩效评价，掌握</w:t>
      </w:r>
      <w:r>
        <w:rPr>
          <w:rFonts w:hint="eastAsia" w:ascii="仿宋" w:hAnsi="仿宋" w:eastAsia="仿宋" w:cs="仿宋"/>
          <w:sz w:val="32"/>
          <w:szCs w:val="32"/>
        </w:rPr>
        <w:t>2021年度区</w:t>
      </w:r>
      <w:r>
        <w:rPr>
          <w:rFonts w:hint="eastAsia" w:ascii="仿宋" w:hAnsi="仿宋" w:eastAsia="仿宋" w:cs="仿宋"/>
          <w:sz w:val="32"/>
          <w:szCs w:val="32"/>
          <w:lang w:val="en-US" w:eastAsia="zh-CN"/>
        </w:rPr>
        <w:t>住保局</w:t>
      </w:r>
      <w:r>
        <w:rPr>
          <w:rFonts w:hint="eastAsia" w:ascii="仿宋" w:hAnsi="仿宋" w:eastAsia="仿宋" w:cs="仿宋"/>
          <w:sz w:val="32"/>
          <w:szCs w:val="32"/>
        </w:rPr>
        <w:t>财政资金支出的年度绩效目标设定、工作</w:t>
      </w:r>
      <w:r>
        <w:rPr>
          <w:rFonts w:hint="eastAsia" w:ascii="仿宋" w:hAnsi="仿宋" w:eastAsia="仿宋" w:cs="仿宋"/>
          <w:spacing w:val="5"/>
          <w:sz w:val="32"/>
          <w:szCs w:val="32"/>
        </w:rPr>
        <w:t>进展、执行监督、财政资金到位、使用、管理及结余情况、财务及项目管理的制度建设、执行情况、工程监督等情况以及取得的成效，总结经验，找准问题，提出今后工作改进的意见和建议，不断提高财政资金使用效率和效益，为区住建局更好的履行部门职责、依法行政提供决策依据。</w:t>
      </w:r>
    </w:p>
    <w:p>
      <w:pPr>
        <w:keepNext w:val="0"/>
        <w:keepLines w:val="0"/>
        <w:pageBreakBefore w:val="0"/>
        <w:kinsoku/>
        <w:wordWrap/>
        <w:overflowPunct/>
        <w:bidi w:val="0"/>
        <w:spacing w:line="560" w:lineRule="exact"/>
        <w:ind w:firstLine="614" w:firstLineChars="200"/>
        <w:jc w:val="both"/>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（二）绩效评价</w:t>
      </w:r>
      <w:r>
        <w:rPr>
          <w:rFonts w:hint="eastAsia" w:ascii="仿宋" w:hAnsi="仿宋" w:eastAsia="仿宋" w:cs="仿宋"/>
          <w:spacing w:val="5"/>
          <w:sz w:val="32"/>
          <w:szCs w:val="32"/>
          <w:lang w:val="en-US" w:eastAsia="zh-CN"/>
        </w:rPr>
        <w:t>工作</w:t>
      </w:r>
      <w:r>
        <w:rPr>
          <w:rFonts w:hint="eastAsia" w:ascii="仿宋" w:hAnsi="仿宋" w:eastAsia="仿宋" w:cs="仿宋"/>
          <w:spacing w:val="5"/>
          <w:sz w:val="32"/>
          <w:szCs w:val="32"/>
        </w:rPr>
        <w:t>过程</w:t>
      </w:r>
    </w:p>
    <w:p>
      <w:pPr>
        <w:keepNext w:val="0"/>
        <w:keepLines w:val="0"/>
        <w:pageBreakBefore w:val="0"/>
        <w:kinsoku/>
        <w:wordWrap/>
        <w:overflowPunct/>
        <w:bidi w:val="0"/>
        <w:spacing w:line="560" w:lineRule="exact"/>
        <w:ind w:firstLine="614" w:firstLineChars="200"/>
        <w:jc w:val="both"/>
        <w:textAlignment w:val="auto"/>
        <w:rPr>
          <w:rFonts w:hint="eastAsia" w:ascii="仿宋" w:hAnsi="仿宋" w:eastAsia="仿宋" w:cs="仿宋"/>
          <w:kern w:val="0"/>
          <w:sz w:val="32"/>
          <w:szCs w:val="32"/>
        </w:rPr>
      </w:pPr>
      <w:r>
        <w:rPr>
          <w:rFonts w:hint="eastAsia" w:ascii="仿宋" w:hAnsi="仿宋" w:eastAsia="仿宋" w:cs="仿宋"/>
          <w:spacing w:val="5"/>
          <w:sz w:val="32"/>
          <w:szCs w:val="32"/>
        </w:rPr>
        <w:t>1、前期准备：我们于202</w:t>
      </w:r>
      <w:r>
        <w:rPr>
          <w:rFonts w:hint="eastAsia" w:ascii="仿宋" w:hAnsi="仿宋" w:eastAsia="仿宋" w:cs="仿宋"/>
          <w:spacing w:val="5"/>
          <w:sz w:val="32"/>
          <w:szCs w:val="32"/>
          <w:lang w:val="en-US" w:eastAsia="zh-CN"/>
        </w:rPr>
        <w:t>2</w:t>
      </w:r>
      <w:r>
        <w:rPr>
          <w:rFonts w:hint="eastAsia" w:ascii="仿宋" w:hAnsi="仿宋" w:eastAsia="仿宋" w:cs="仿宋"/>
          <w:spacing w:val="5"/>
          <w:sz w:val="32"/>
          <w:szCs w:val="32"/>
        </w:rPr>
        <w:t>年3月2日收到绩效评价相关文件要求后，单位领导及时做了安排，梳理整体支出基本情况、项目支出情况；</w:t>
      </w:r>
      <w:r>
        <w:rPr>
          <w:rFonts w:hint="eastAsia" w:ascii="仿宋" w:hAnsi="仿宋" w:eastAsia="仿宋" w:cs="仿宋"/>
          <w:kern w:val="0"/>
          <w:sz w:val="32"/>
          <w:szCs w:val="32"/>
        </w:rPr>
        <w:t>确定自评项目，根据项目基本情况收集资料、汇总数据，制定评价方案，制定评价指标体系，完善评价指标体系。</w:t>
      </w:r>
    </w:p>
    <w:p>
      <w:pPr>
        <w:keepNext w:val="0"/>
        <w:keepLines w:val="0"/>
        <w:pageBreakBefore w:val="0"/>
        <w:kinsoku/>
        <w:wordWrap/>
        <w:overflowPunct/>
        <w:bidi w:val="0"/>
        <w:spacing w:line="560" w:lineRule="exact"/>
        <w:ind w:firstLine="614" w:firstLineChars="200"/>
        <w:jc w:val="both"/>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2</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rPr>
        <w:t>组织实施：为使绩效评价工作顺利开展，202</w:t>
      </w:r>
      <w:r>
        <w:rPr>
          <w:rFonts w:hint="eastAsia" w:ascii="仿宋" w:hAnsi="仿宋" w:eastAsia="仿宋" w:cs="仿宋"/>
          <w:spacing w:val="5"/>
          <w:sz w:val="32"/>
          <w:szCs w:val="32"/>
          <w:lang w:val="en-US" w:eastAsia="zh-CN"/>
        </w:rPr>
        <w:t>2</w:t>
      </w:r>
      <w:r>
        <w:rPr>
          <w:rFonts w:hint="eastAsia" w:ascii="仿宋" w:hAnsi="仿宋" w:eastAsia="仿宋" w:cs="仿宋"/>
          <w:spacing w:val="5"/>
          <w:sz w:val="32"/>
          <w:szCs w:val="32"/>
        </w:rPr>
        <w:t>年3月7日成立由局长任组长的财政支出绩效评价工作领导小组，负责绩效评价的组织和实施工作，负责本次绩效评价工作。</w:t>
      </w:r>
    </w:p>
    <w:p>
      <w:pPr>
        <w:keepNext w:val="0"/>
        <w:keepLines w:val="0"/>
        <w:pageBreakBefore w:val="0"/>
        <w:kinsoku/>
        <w:wordWrap/>
        <w:overflowPunct/>
        <w:bidi w:val="0"/>
        <w:spacing w:line="560" w:lineRule="exact"/>
        <w:ind w:firstLine="614" w:firstLineChars="200"/>
        <w:jc w:val="both"/>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3</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rPr>
        <w:t>分析评价： 3月7日至3月15日，各事业单位及各项目组先结合要求进行摸底准备，进行单位整体支出绩效及项目支出绩效的自评工作。3月25日局评价小组召开专题会议，集中安排布置本次财政支出评价工作，并提出工作要求，进行核实、分析，对基本支出绩效及项目支出绩效完成情况，进行综合分析形成评价结论，于3月30日前上报2021年各单位整体支出绩效及项目支出绩效自评工作。</w:t>
      </w:r>
    </w:p>
    <w:p>
      <w:pPr>
        <w:keepNext w:val="0"/>
        <w:keepLines w:val="0"/>
        <w:pageBreakBefore w:val="0"/>
        <w:widowControl/>
        <w:kinsoku/>
        <w:wordWrap/>
        <w:overflowPunct/>
        <w:bidi w:val="0"/>
        <w:spacing w:line="560" w:lineRule="exact"/>
        <w:ind w:firstLine="743" w:firstLineChars="250"/>
        <w:jc w:val="both"/>
        <w:textAlignment w:val="auto"/>
        <w:rPr>
          <w:rFonts w:hint="eastAsia" w:ascii="黑体" w:eastAsia="黑体"/>
          <w:szCs w:val="32"/>
        </w:rPr>
      </w:pPr>
      <w:r>
        <w:rPr>
          <w:rFonts w:hint="eastAsia" w:ascii="黑体" w:eastAsia="黑体"/>
          <w:szCs w:val="32"/>
        </w:rPr>
        <w:t>三、主要绩效及评价结论</w:t>
      </w:r>
    </w:p>
    <w:p>
      <w:pPr>
        <w:keepNext w:val="0"/>
        <w:keepLines w:val="0"/>
        <w:pageBreakBefore w:val="0"/>
        <w:widowControl/>
        <w:kinsoku/>
        <w:wordWrap/>
        <w:overflowPunct/>
        <w:bidi w:val="0"/>
        <w:spacing w:line="560" w:lineRule="exact"/>
        <w:ind w:firstLine="743" w:firstLineChars="25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经济性分析：</w:t>
      </w:r>
      <w:r>
        <w:rPr>
          <w:rFonts w:hint="eastAsia" w:ascii="仿宋" w:hAnsi="仿宋" w:eastAsia="仿宋" w:cs="仿宋"/>
          <w:kern w:val="0"/>
          <w:sz w:val="32"/>
          <w:szCs w:val="32"/>
        </w:rPr>
        <w:t>2021年部门</w:t>
      </w:r>
      <w:r>
        <w:rPr>
          <w:rFonts w:hint="eastAsia" w:ascii="仿宋" w:hAnsi="仿宋" w:eastAsia="仿宋" w:cs="仿宋"/>
          <w:kern w:val="0"/>
          <w:sz w:val="32"/>
          <w:szCs w:val="32"/>
          <w:lang w:val="en-US" w:eastAsia="zh-CN"/>
        </w:rPr>
        <w:t>预算</w:t>
      </w:r>
      <w:r>
        <w:rPr>
          <w:rFonts w:hint="eastAsia" w:ascii="仿宋" w:hAnsi="仿宋" w:eastAsia="仿宋" w:cs="仿宋"/>
          <w:kern w:val="0"/>
          <w:sz w:val="32"/>
          <w:szCs w:val="32"/>
        </w:rPr>
        <w:t>收入</w:t>
      </w:r>
      <w:r>
        <w:rPr>
          <w:rFonts w:hint="eastAsia" w:ascii="仿宋" w:hAnsi="仿宋" w:eastAsia="仿宋" w:cs="仿宋"/>
          <w:kern w:val="0"/>
          <w:sz w:val="32"/>
          <w:szCs w:val="32"/>
          <w:lang w:val="en-US" w:eastAsia="zh-CN"/>
        </w:rPr>
        <w:t>支出数</w:t>
      </w:r>
      <w:r>
        <w:rPr>
          <w:rFonts w:hint="eastAsia" w:ascii="仿宋" w:hAnsi="仿宋" w:eastAsia="仿宋" w:cs="仿宋"/>
          <w:kern w:val="0"/>
          <w:sz w:val="32"/>
          <w:szCs w:val="32"/>
        </w:rPr>
        <w:t>182.91万元，</w:t>
      </w:r>
      <w:r>
        <w:rPr>
          <w:rFonts w:hint="eastAsia" w:ascii="仿宋" w:hAnsi="仿宋" w:eastAsia="仿宋" w:cs="仿宋"/>
          <w:kern w:val="0"/>
          <w:sz w:val="32"/>
          <w:szCs w:val="32"/>
          <w:lang w:val="en-US" w:eastAsia="zh-CN"/>
        </w:rPr>
        <w:t>2020</w:t>
      </w:r>
      <w:r>
        <w:rPr>
          <w:rFonts w:hint="eastAsia" w:ascii="仿宋" w:hAnsi="仿宋" w:eastAsia="仿宋" w:cs="仿宋"/>
          <w:kern w:val="0"/>
          <w:sz w:val="32"/>
          <w:szCs w:val="32"/>
          <w:lang w:eastAsia="zh-CN"/>
        </w:rPr>
        <w:t>年年初财政预算</w:t>
      </w:r>
      <w:r>
        <w:rPr>
          <w:rFonts w:hint="eastAsia" w:ascii="仿宋" w:hAnsi="仿宋" w:eastAsia="仿宋" w:cs="仿宋"/>
          <w:kern w:val="0"/>
          <w:sz w:val="32"/>
          <w:szCs w:val="32"/>
          <w:lang w:val="en-US" w:eastAsia="zh-CN"/>
        </w:rPr>
        <w:t>收入支出151.27</w:t>
      </w:r>
      <w:r>
        <w:rPr>
          <w:rFonts w:hint="eastAsia" w:ascii="仿宋" w:hAnsi="仿宋" w:eastAsia="仿宋" w:cs="仿宋"/>
          <w:kern w:val="0"/>
          <w:sz w:val="32"/>
          <w:szCs w:val="32"/>
          <w:lang w:eastAsia="zh-CN"/>
        </w:rPr>
        <w:t>万元，</w:t>
      </w:r>
      <w:r>
        <w:rPr>
          <w:rFonts w:hint="eastAsia" w:ascii="仿宋" w:hAnsi="仿宋" w:eastAsia="仿宋" w:cs="仿宋"/>
          <w:kern w:val="0"/>
          <w:sz w:val="32"/>
          <w:szCs w:val="32"/>
        </w:rPr>
        <w:t>与上年对比</w:t>
      </w:r>
      <w:r>
        <w:rPr>
          <w:rFonts w:hint="eastAsia" w:ascii="仿宋" w:hAnsi="仿宋" w:eastAsia="仿宋" w:cs="仿宋"/>
          <w:kern w:val="0"/>
          <w:sz w:val="32"/>
          <w:szCs w:val="32"/>
          <w:lang w:val="en-US" w:eastAsia="zh-CN"/>
        </w:rPr>
        <w:t>增加31.64</w:t>
      </w:r>
      <w:r>
        <w:rPr>
          <w:rFonts w:hint="eastAsia" w:ascii="仿宋" w:hAnsi="仿宋" w:eastAsia="仿宋" w:cs="仿宋"/>
          <w:kern w:val="0"/>
          <w:sz w:val="32"/>
          <w:szCs w:val="32"/>
        </w:rPr>
        <w:t>万元，主要原因分析人员经费增加导致基本支出上涨，廉租房和公租房住户增加，导致物业管理等相关经费增加。</w:t>
      </w:r>
    </w:p>
    <w:p>
      <w:pPr>
        <w:keepNext w:val="0"/>
        <w:keepLines w:val="0"/>
        <w:pageBreakBefore w:val="0"/>
        <w:kinsoku/>
        <w:wordWrap/>
        <w:overflowPunct/>
        <w:bidi w:val="0"/>
        <w:snapToGrid w:val="0"/>
        <w:spacing w:line="560" w:lineRule="exact"/>
        <w:ind w:firstLine="594"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2021年部门决算收入支出总金额为268.23万元，其中：基本支出包含人员经费支出126.68万元，公用经费支出4.00万元；项目支出为137.55万元。</w:t>
      </w:r>
      <w:r>
        <w:rPr>
          <w:rFonts w:hint="eastAsia" w:ascii="仿宋" w:hAnsi="仿宋" w:eastAsia="仿宋" w:cs="仿宋"/>
          <w:sz w:val="32"/>
          <w:szCs w:val="32"/>
          <w:lang w:val="en-US" w:eastAsia="zh-CN"/>
        </w:rPr>
        <w:t>2020</w:t>
      </w:r>
      <w:r>
        <w:rPr>
          <w:rFonts w:hint="eastAsia" w:ascii="仿宋" w:hAnsi="仿宋" w:eastAsia="仿宋" w:cs="仿宋"/>
          <w:sz w:val="32"/>
          <w:szCs w:val="32"/>
        </w:rPr>
        <w:t>年度支出合计</w:t>
      </w:r>
      <w:r>
        <w:rPr>
          <w:rFonts w:hint="eastAsia" w:ascii="仿宋" w:hAnsi="仿宋" w:eastAsia="仿宋" w:cs="仿宋"/>
          <w:sz w:val="32"/>
          <w:szCs w:val="32"/>
          <w:lang w:val="en-US" w:eastAsia="zh-CN"/>
        </w:rPr>
        <w:t>151.27</w:t>
      </w:r>
      <w:r>
        <w:rPr>
          <w:rFonts w:hint="eastAsia" w:ascii="仿宋" w:hAnsi="仿宋" w:eastAsia="仿宋" w:cs="仿宋"/>
          <w:sz w:val="32"/>
          <w:szCs w:val="32"/>
        </w:rPr>
        <w:t>万元。其中：</w:t>
      </w:r>
      <w:r>
        <w:rPr>
          <w:rFonts w:hint="eastAsia" w:ascii="仿宋" w:hAnsi="仿宋" w:eastAsia="仿宋" w:cs="仿宋"/>
          <w:kern w:val="0"/>
          <w:sz w:val="32"/>
          <w:szCs w:val="32"/>
        </w:rPr>
        <w:t>基本支出</w:t>
      </w:r>
      <w:r>
        <w:rPr>
          <w:rFonts w:hint="eastAsia" w:ascii="仿宋" w:hAnsi="仿宋" w:eastAsia="仿宋" w:cs="仿宋"/>
          <w:sz w:val="32"/>
          <w:szCs w:val="32"/>
          <w:lang w:val="en-US" w:eastAsia="zh-CN"/>
        </w:rPr>
        <w:t>131.67</w:t>
      </w:r>
      <w:r>
        <w:rPr>
          <w:rFonts w:hint="eastAsia" w:ascii="仿宋" w:hAnsi="仿宋" w:eastAsia="仿宋" w:cs="仿宋"/>
          <w:kern w:val="0"/>
          <w:sz w:val="32"/>
          <w:szCs w:val="32"/>
        </w:rPr>
        <w:t>万元，项目支出</w:t>
      </w:r>
      <w:r>
        <w:rPr>
          <w:rFonts w:hint="eastAsia" w:ascii="仿宋" w:hAnsi="仿宋" w:eastAsia="仿宋" w:cs="仿宋"/>
          <w:sz w:val="32"/>
          <w:szCs w:val="32"/>
          <w:lang w:val="en-US" w:eastAsia="zh-CN"/>
        </w:rPr>
        <w:t>19.59</w:t>
      </w:r>
      <w:r>
        <w:rPr>
          <w:rFonts w:hint="eastAsia" w:ascii="仿宋" w:hAnsi="仿宋" w:eastAsia="仿宋" w:cs="仿宋"/>
          <w:kern w:val="0"/>
          <w:sz w:val="32"/>
          <w:szCs w:val="32"/>
        </w:rPr>
        <w:t>万元；</w:t>
      </w:r>
      <w:r>
        <w:rPr>
          <w:rFonts w:hint="eastAsia" w:ascii="仿宋" w:hAnsi="仿宋" w:eastAsia="仿宋" w:cs="仿宋"/>
          <w:color w:val="auto"/>
          <w:sz w:val="32"/>
          <w:szCs w:val="32"/>
          <w:lang w:val="en-US" w:eastAsia="zh-CN"/>
        </w:rPr>
        <w:t>相比2020年度增加了116.96万元，增长77.32%。本年支出中，本年度相比上一年度增减变化最大的是项目支出，主要是据呈财行〔2021〕80号文件新增2112呈贡区春融西路公租房及乌龙片区公租房项目修缮经费120.39万元。</w:t>
      </w:r>
    </w:p>
    <w:p>
      <w:pPr>
        <w:keepNext w:val="0"/>
        <w:keepLines w:val="0"/>
        <w:pageBreakBefore w:val="0"/>
        <w:widowControl/>
        <w:shd w:val="clear" w:color="auto" w:fill="FFFFFF"/>
        <w:kinsoku/>
        <w:wordWrap/>
        <w:overflowPunct/>
        <w:topLinePunct w:val="0"/>
        <w:bidi w:val="0"/>
        <w:spacing w:line="560" w:lineRule="exact"/>
        <w:ind w:firstLine="594"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2、效率性分析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维护公共租赁住房的管理培训宣传建档及廉租房小区的正常运转，提高工作效率；对呈贡区2020年年度、2021年度中央及省级专项补助资金和专项债券资金的收支及项目管理情况合法合规性进行跟踪审计，已出具审计报告。</w:t>
      </w:r>
    </w:p>
    <w:p>
      <w:pPr>
        <w:keepNext w:val="0"/>
        <w:keepLines w:val="0"/>
        <w:pageBreakBefore w:val="0"/>
        <w:kinsoku/>
        <w:wordWrap/>
        <w:overflowPunct/>
        <w:bidi w:val="0"/>
        <w:spacing w:line="560" w:lineRule="exact"/>
        <w:ind w:firstLine="594"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sz w:val="32"/>
          <w:szCs w:val="32"/>
        </w:rPr>
        <w:t>3、</w:t>
      </w:r>
      <w:r>
        <w:rPr>
          <w:rFonts w:hint="eastAsia" w:ascii="仿宋" w:hAnsi="仿宋" w:eastAsia="仿宋" w:cs="仿宋"/>
          <w:kern w:val="0"/>
          <w:sz w:val="32"/>
          <w:szCs w:val="32"/>
          <w:lang w:eastAsia="zh-CN"/>
        </w:rPr>
        <w:t>效益性分析，推动了呈贡区失地农民安置房的建设进度；保障了呈贡区低收入家庭住户住房问题；负责昆明市主城八区申请公共租赁住房人群信息申请上报工作；负责完成了每年城市棚户区改造项目、公共租赁住房、租赁补贴发放等信息的统计上报工作；宣传、贯彻了城</w:t>
      </w:r>
      <w:bookmarkStart w:id="0" w:name="_GoBack"/>
      <w:bookmarkEnd w:id="0"/>
      <w:r>
        <w:rPr>
          <w:rFonts w:hint="eastAsia" w:ascii="仿宋" w:hAnsi="仿宋" w:eastAsia="仿宋" w:cs="仿宋"/>
          <w:kern w:val="0"/>
          <w:sz w:val="32"/>
          <w:szCs w:val="32"/>
          <w:lang w:eastAsia="zh-CN"/>
        </w:rPr>
        <w:t>市棚户区改造、公共租赁住房等公益性的法律、法规。基本达</w:t>
      </w:r>
      <w:r>
        <w:rPr>
          <w:rFonts w:hint="eastAsia" w:ascii="仿宋" w:hAnsi="仿宋" w:eastAsia="仿宋" w:cs="仿宋"/>
          <w:kern w:val="0"/>
          <w:sz w:val="32"/>
          <w:szCs w:val="32"/>
          <w:lang w:val="en-US" w:eastAsia="zh-CN"/>
        </w:rPr>
        <w:t>到</w:t>
      </w:r>
      <w:r>
        <w:rPr>
          <w:rFonts w:hint="eastAsia" w:ascii="仿宋" w:hAnsi="仿宋" w:eastAsia="仿宋" w:cs="仿宋"/>
          <w:kern w:val="0"/>
          <w:sz w:val="32"/>
          <w:szCs w:val="32"/>
          <w:lang w:eastAsia="zh-CN"/>
        </w:rPr>
        <w:t>年初绩效目标。</w:t>
      </w:r>
    </w:p>
    <w:p>
      <w:pPr>
        <w:keepNext w:val="0"/>
        <w:keepLines w:val="0"/>
        <w:pageBreakBefore w:val="0"/>
        <w:kinsoku/>
        <w:wordWrap/>
        <w:overflowPunct/>
        <w:bidi w:val="0"/>
        <w:spacing w:line="560" w:lineRule="exact"/>
        <w:ind w:firstLine="594"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经过对呈贡区住房保障局</w:t>
      </w:r>
      <w:r>
        <w:rPr>
          <w:rFonts w:hint="eastAsia" w:ascii="仿宋" w:hAnsi="仿宋" w:eastAsia="仿宋" w:cs="仿宋"/>
          <w:kern w:val="0"/>
          <w:sz w:val="32"/>
          <w:szCs w:val="32"/>
          <w:lang w:val="en-US" w:eastAsia="zh-CN"/>
        </w:rPr>
        <w:t>2021</w:t>
      </w:r>
      <w:r>
        <w:rPr>
          <w:rFonts w:hint="eastAsia" w:ascii="仿宋" w:hAnsi="仿宋" w:eastAsia="仿宋" w:cs="仿宋"/>
          <w:kern w:val="0"/>
          <w:sz w:val="32"/>
          <w:szCs w:val="32"/>
          <w:lang w:eastAsia="zh-CN"/>
        </w:rPr>
        <w:t>年整体支出项目的绩效目标设立、资金落实、资金支出、业务管理、财务管理、产出和效益方面等进行绩效评价，在当年预算执行中基本按时间序时进度进行，财政支出达到进度要求；项目绩效按时间序时进度进行，项目资金主要用于公租房和廉租房的物管费用及办公费用支出。财政支出达到进度要求，为全区住房保障平稳运行、促进经济发展和社会和谐做出了一定贡献。</w:t>
      </w:r>
    </w:p>
    <w:p>
      <w:pPr>
        <w:keepNext w:val="0"/>
        <w:keepLines w:val="0"/>
        <w:pageBreakBefore w:val="0"/>
        <w:kinsoku/>
        <w:wordWrap/>
        <w:overflowPunct/>
        <w:bidi w:val="0"/>
        <w:spacing w:line="560" w:lineRule="exact"/>
        <w:ind w:firstLine="594"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该项目综合得分为93分，评定等级为优。</w:t>
      </w:r>
    </w:p>
    <w:p>
      <w:pPr>
        <w:keepNext w:val="0"/>
        <w:keepLines w:val="0"/>
        <w:pageBreakBefore w:val="0"/>
        <w:kinsoku/>
        <w:wordWrap/>
        <w:overflowPunct/>
        <w:topLinePunct/>
        <w:bidi w:val="0"/>
        <w:spacing w:line="560" w:lineRule="exact"/>
        <w:ind w:firstLine="594" w:firstLineChars="200"/>
        <w:jc w:val="both"/>
        <w:textAlignment w:val="auto"/>
        <w:rPr>
          <w:rFonts w:hint="default" w:ascii="黑体" w:eastAsia="黑体"/>
          <w:szCs w:val="32"/>
          <w:lang w:val="en-US" w:eastAsia="zh-CN"/>
        </w:rPr>
      </w:pPr>
      <w:r>
        <w:rPr>
          <w:rFonts w:hint="eastAsia" w:ascii="黑体" w:eastAsia="黑体"/>
          <w:szCs w:val="32"/>
        </w:rPr>
        <w:t>四、存在的问题</w:t>
      </w:r>
      <w:r>
        <w:rPr>
          <w:rFonts w:hint="eastAsia" w:ascii="黑体" w:eastAsia="黑体"/>
          <w:szCs w:val="32"/>
          <w:lang w:val="en-US" w:eastAsia="zh-CN"/>
        </w:rPr>
        <w:t xml:space="preserve">  无</w:t>
      </w:r>
    </w:p>
    <w:p>
      <w:pPr>
        <w:keepNext w:val="0"/>
        <w:keepLines w:val="0"/>
        <w:pageBreakBefore w:val="0"/>
        <w:kinsoku/>
        <w:wordWrap/>
        <w:overflowPunct/>
        <w:topLinePunct/>
        <w:bidi w:val="0"/>
        <w:spacing w:line="560" w:lineRule="exact"/>
        <w:ind w:firstLine="594" w:firstLineChars="200"/>
        <w:jc w:val="both"/>
        <w:textAlignment w:val="auto"/>
        <w:rPr>
          <w:rFonts w:hint="default" w:ascii="黑体" w:eastAsia="黑体"/>
          <w:szCs w:val="32"/>
          <w:lang w:val="en-US" w:eastAsia="zh-CN"/>
        </w:rPr>
      </w:pPr>
      <w:r>
        <w:rPr>
          <w:rFonts w:hint="eastAsia" w:ascii="黑体" w:eastAsia="黑体"/>
          <w:szCs w:val="32"/>
        </w:rPr>
        <w:t>五、有关建议</w:t>
      </w:r>
      <w:r>
        <w:rPr>
          <w:rFonts w:hint="eastAsia" w:ascii="黑体" w:eastAsia="黑体"/>
          <w:szCs w:val="32"/>
          <w:lang w:val="en-US" w:eastAsia="zh-CN"/>
        </w:rPr>
        <w:t xml:space="preserve">  无</w:t>
      </w:r>
    </w:p>
    <w:p>
      <w:pPr>
        <w:keepNext w:val="0"/>
        <w:keepLines w:val="0"/>
        <w:pageBreakBefore w:val="0"/>
        <w:kinsoku/>
        <w:wordWrap/>
        <w:overflowPunct/>
        <w:topLinePunct/>
        <w:bidi w:val="0"/>
        <w:spacing w:line="560" w:lineRule="exact"/>
        <w:ind w:firstLine="594" w:firstLineChars="200"/>
        <w:jc w:val="both"/>
        <w:textAlignment w:val="auto"/>
        <w:rPr>
          <w:rFonts w:hint="eastAsia" w:ascii="黑体" w:eastAsia="黑体"/>
          <w:szCs w:val="32"/>
          <w:lang w:val="en-US" w:eastAsia="zh-CN"/>
        </w:rPr>
      </w:pPr>
      <w:r>
        <w:rPr>
          <w:rFonts w:hint="eastAsia" w:ascii="黑体" w:eastAsia="黑体"/>
          <w:szCs w:val="32"/>
        </w:rPr>
        <w:t>六、其他需要说明的问题</w:t>
      </w:r>
      <w:r>
        <w:rPr>
          <w:rFonts w:hint="eastAsia" w:ascii="黑体" w:eastAsia="黑体"/>
          <w:szCs w:val="32"/>
          <w:lang w:val="en-US" w:eastAsia="zh-CN"/>
        </w:rPr>
        <w:t xml:space="preserve">  无</w:t>
      </w:r>
    </w:p>
    <w:p>
      <w:pPr>
        <w:pStyle w:val="2"/>
        <w:rPr>
          <w:rFonts w:hint="eastAsia" w:ascii="黑体" w:eastAsia="黑体"/>
          <w:szCs w:val="32"/>
          <w:lang w:val="en-US" w:eastAsia="zh-CN"/>
        </w:rPr>
      </w:pPr>
    </w:p>
    <w:p>
      <w:pPr>
        <w:pStyle w:val="2"/>
        <w:rPr>
          <w:rFonts w:hint="eastAsia" w:ascii="黑体" w:eastAsia="黑体"/>
          <w:szCs w:val="32"/>
          <w:lang w:val="en-US" w:eastAsia="zh-CN"/>
        </w:rPr>
      </w:pPr>
    </w:p>
    <w:p>
      <w:pPr>
        <w:pStyle w:val="2"/>
        <w:rPr>
          <w:rFonts w:hint="eastAsia" w:ascii="黑体" w:eastAsia="黑体"/>
          <w:szCs w:val="32"/>
          <w:lang w:val="en-US" w:eastAsia="zh-CN"/>
        </w:rPr>
      </w:pPr>
    </w:p>
    <w:p>
      <w:pPr>
        <w:keepNext w:val="0"/>
        <w:keepLines w:val="0"/>
        <w:pageBreakBefore w:val="0"/>
        <w:kinsoku/>
        <w:wordWrap/>
        <w:overflowPunct/>
        <w:bidi w:val="0"/>
        <w:spacing w:line="560" w:lineRule="exact"/>
        <w:ind w:firstLine="594" w:firstLineChars="200"/>
        <w:jc w:val="both"/>
        <w:textAlignment w:val="auto"/>
        <w:rPr>
          <w:rFonts w:hint="eastAsia" w:ascii="仿宋" w:hAnsi="仿宋" w:eastAsia="仿宋" w:cs="仿宋"/>
          <w:kern w:val="0"/>
          <w:sz w:val="32"/>
          <w:szCs w:val="32"/>
          <w:lang w:val="en-US" w:eastAsia="zh-CN"/>
        </w:rPr>
      </w:pPr>
      <w:r>
        <w:rPr>
          <w:rFonts w:hint="eastAsia" w:ascii="黑体" w:eastAsia="黑体"/>
          <w:szCs w:val="32"/>
          <w:lang w:val="en-US" w:eastAsia="zh-CN"/>
        </w:rPr>
        <w:t xml:space="preserve">          </w:t>
      </w:r>
      <w:r>
        <w:rPr>
          <w:rFonts w:hint="eastAsia" w:ascii="仿宋" w:hAnsi="仿宋" w:eastAsia="仿宋" w:cs="仿宋"/>
          <w:kern w:val="0"/>
          <w:sz w:val="32"/>
          <w:szCs w:val="32"/>
          <w:lang w:val="en-US" w:eastAsia="zh-CN"/>
        </w:rPr>
        <w:t xml:space="preserve">       昆明市呈贡区住房保障局</w:t>
      </w:r>
    </w:p>
    <w:p>
      <w:pPr>
        <w:keepNext w:val="0"/>
        <w:keepLines w:val="0"/>
        <w:pageBreakBefore w:val="0"/>
        <w:kinsoku/>
        <w:wordWrap/>
        <w:overflowPunct/>
        <w:bidi w:val="0"/>
        <w:spacing w:line="560" w:lineRule="exact"/>
        <w:ind w:firstLine="594"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2022年3月22日</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0AD18"/>
    <w:multiLevelType w:val="singleLevel"/>
    <w:tmpl w:val="81F0AD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ZDRkOTY3OGYyMjljZDAyOTFiNmQwZmQwYzRhN2YifQ=="/>
  </w:docVars>
  <w:rsids>
    <w:rsidRoot w:val="00000000"/>
    <w:rsid w:val="007028EA"/>
    <w:rsid w:val="00A63D67"/>
    <w:rsid w:val="010F4CB6"/>
    <w:rsid w:val="02DD35A6"/>
    <w:rsid w:val="035E4DC4"/>
    <w:rsid w:val="03833684"/>
    <w:rsid w:val="04AE7DB4"/>
    <w:rsid w:val="050633AD"/>
    <w:rsid w:val="056E5E05"/>
    <w:rsid w:val="05C42B26"/>
    <w:rsid w:val="05EA173C"/>
    <w:rsid w:val="07396E62"/>
    <w:rsid w:val="076218CE"/>
    <w:rsid w:val="07E206B3"/>
    <w:rsid w:val="08B80194"/>
    <w:rsid w:val="096607ED"/>
    <w:rsid w:val="09725C14"/>
    <w:rsid w:val="098B45DF"/>
    <w:rsid w:val="09944540"/>
    <w:rsid w:val="0B3C5F1C"/>
    <w:rsid w:val="0B9642CD"/>
    <w:rsid w:val="0BB44721"/>
    <w:rsid w:val="0C131468"/>
    <w:rsid w:val="0C30145C"/>
    <w:rsid w:val="0C941AA4"/>
    <w:rsid w:val="0CCF6D95"/>
    <w:rsid w:val="0E067DC9"/>
    <w:rsid w:val="0E366572"/>
    <w:rsid w:val="0E6B727A"/>
    <w:rsid w:val="0EF07C01"/>
    <w:rsid w:val="0F3A242E"/>
    <w:rsid w:val="0FEF5BC1"/>
    <w:rsid w:val="101C6BAF"/>
    <w:rsid w:val="1113154E"/>
    <w:rsid w:val="11227741"/>
    <w:rsid w:val="11C62D8B"/>
    <w:rsid w:val="125168AD"/>
    <w:rsid w:val="14320A9C"/>
    <w:rsid w:val="147912B5"/>
    <w:rsid w:val="152245B5"/>
    <w:rsid w:val="158B7E46"/>
    <w:rsid w:val="16CC7437"/>
    <w:rsid w:val="17720F21"/>
    <w:rsid w:val="19716899"/>
    <w:rsid w:val="1A055A28"/>
    <w:rsid w:val="1A523339"/>
    <w:rsid w:val="1B280833"/>
    <w:rsid w:val="1BEA5AFF"/>
    <w:rsid w:val="1C112867"/>
    <w:rsid w:val="1C997383"/>
    <w:rsid w:val="1D207210"/>
    <w:rsid w:val="1DE57C42"/>
    <w:rsid w:val="1F8E0DF4"/>
    <w:rsid w:val="1FBC4ECB"/>
    <w:rsid w:val="204869BD"/>
    <w:rsid w:val="20F87515"/>
    <w:rsid w:val="221567F8"/>
    <w:rsid w:val="2373221C"/>
    <w:rsid w:val="23927480"/>
    <w:rsid w:val="25162724"/>
    <w:rsid w:val="257A7A31"/>
    <w:rsid w:val="25C76188"/>
    <w:rsid w:val="266E3C99"/>
    <w:rsid w:val="26822151"/>
    <w:rsid w:val="26901D7F"/>
    <w:rsid w:val="26CF7B80"/>
    <w:rsid w:val="26D30510"/>
    <w:rsid w:val="27AF2684"/>
    <w:rsid w:val="286F1DFF"/>
    <w:rsid w:val="29BB56FE"/>
    <w:rsid w:val="29F32DC0"/>
    <w:rsid w:val="2A0964FF"/>
    <w:rsid w:val="2A782394"/>
    <w:rsid w:val="2B2305F4"/>
    <w:rsid w:val="2E3C77A2"/>
    <w:rsid w:val="2E55262C"/>
    <w:rsid w:val="316921ED"/>
    <w:rsid w:val="31A91012"/>
    <w:rsid w:val="323C3838"/>
    <w:rsid w:val="32595F10"/>
    <w:rsid w:val="32A35B3F"/>
    <w:rsid w:val="33895E5E"/>
    <w:rsid w:val="341A4B19"/>
    <w:rsid w:val="34884D5F"/>
    <w:rsid w:val="34F73C26"/>
    <w:rsid w:val="36962942"/>
    <w:rsid w:val="37957845"/>
    <w:rsid w:val="37EB3E7D"/>
    <w:rsid w:val="37EC6E10"/>
    <w:rsid w:val="38C46468"/>
    <w:rsid w:val="39AF2571"/>
    <w:rsid w:val="3A6C3513"/>
    <w:rsid w:val="3ABF1029"/>
    <w:rsid w:val="3AFD3509"/>
    <w:rsid w:val="3B9B1203"/>
    <w:rsid w:val="3BBD622A"/>
    <w:rsid w:val="3BBD692B"/>
    <w:rsid w:val="3C9752F1"/>
    <w:rsid w:val="3CEC1F0B"/>
    <w:rsid w:val="3D7B47EB"/>
    <w:rsid w:val="3DD63398"/>
    <w:rsid w:val="3E60150D"/>
    <w:rsid w:val="3E727878"/>
    <w:rsid w:val="3E7F545D"/>
    <w:rsid w:val="406F2AB1"/>
    <w:rsid w:val="40854811"/>
    <w:rsid w:val="40B2169B"/>
    <w:rsid w:val="40C22990"/>
    <w:rsid w:val="40D849C1"/>
    <w:rsid w:val="40DB787E"/>
    <w:rsid w:val="411B32C9"/>
    <w:rsid w:val="415E0B84"/>
    <w:rsid w:val="42127A6A"/>
    <w:rsid w:val="42B95E73"/>
    <w:rsid w:val="42D42972"/>
    <w:rsid w:val="43764338"/>
    <w:rsid w:val="44150AC3"/>
    <w:rsid w:val="44F635D4"/>
    <w:rsid w:val="45543E38"/>
    <w:rsid w:val="468E397F"/>
    <w:rsid w:val="477A5BD3"/>
    <w:rsid w:val="484B366D"/>
    <w:rsid w:val="489836FF"/>
    <w:rsid w:val="48B35F14"/>
    <w:rsid w:val="48DB4F8C"/>
    <w:rsid w:val="490C05A6"/>
    <w:rsid w:val="49364774"/>
    <w:rsid w:val="49ED055A"/>
    <w:rsid w:val="4A30681E"/>
    <w:rsid w:val="4A5E0A7B"/>
    <w:rsid w:val="4A767C1B"/>
    <w:rsid w:val="4AFA1851"/>
    <w:rsid w:val="4B547D2A"/>
    <w:rsid w:val="4C077217"/>
    <w:rsid w:val="4C285E92"/>
    <w:rsid w:val="4C3A5D33"/>
    <w:rsid w:val="4DB157CC"/>
    <w:rsid w:val="4E0D1CD4"/>
    <w:rsid w:val="4E0E734F"/>
    <w:rsid w:val="4EF2012A"/>
    <w:rsid w:val="4F9B59FA"/>
    <w:rsid w:val="5094378E"/>
    <w:rsid w:val="51514EEC"/>
    <w:rsid w:val="51BB3915"/>
    <w:rsid w:val="51C9486C"/>
    <w:rsid w:val="52C9715D"/>
    <w:rsid w:val="52FF055B"/>
    <w:rsid w:val="531C2226"/>
    <w:rsid w:val="534D37A2"/>
    <w:rsid w:val="54E943CC"/>
    <w:rsid w:val="559A49B3"/>
    <w:rsid w:val="55CE02C9"/>
    <w:rsid w:val="564611DF"/>
    <w:rsid w:val="567067E1"/>
    <w:rsid w:val="56806593"/>
    <w:rsid w:val="5754543D"/>
    <w:rsid w:val="57BE1D62"/>
    <w:rsid w:val="585364E0"/>
    <w:rsid w:val="58EA7FD2"/>
    <w:rsid w:val="59CA3FAA"/>
    <w:rsid w:val="5AD923C9"/>
    <w:rsid w:val="5BB91C3A"/>
    <w:rsid w:val="5BED47D8"/>
    <w:rsid w:val="5C1D4A6A"/>
    <w:rsid w:val="5DF80C43"/>
    <w:rsid w:val="5E5A7923"/>
    <w:rsid w:val="5F6E7A6A"/>
    <w:rsid w:val="60581D1B"/>
    <w:rsid w:val="61B92CE8"/>
    <w:rsid w:val="62072A9D"/>
    <w:rsid w:val="63BF2A3D"/>
    <w:rsid w:val="64C04E68"/>
    <w:rsid w:val="66744D4C"/>
    <w:rsid w:val="66B36150"/>
    <w:rsid w:val="66C778B7"/>
    <w:rsid w:val="673A780B"/>
    <w:rsid w:val="67845AA9"/>
    <w:rsid w:val="683A4BFF"/>
    <w:rsid w:val="68696875"/>
    <w:rsid w:val="697F2477"/>
    <w:rsid w:val="69F064B4"/>
    <w:rsid w:val="6AE40117"/>
    <w:rsid w:val="6B610590"/>
    <w:rsid w:val="6C2E3A7B"/>
    <w:rsid w:val="6D7A0D3C"/>
    <w:rsid w:val="6DBE2E6B"/>
    <w:rsid w:val="6E1F5523"/>
    <w:rsid w:val="6E553B76"/>
    <w:rsid w:val="6EA84607"/>
    <w:rsid w:val="6FC87DB0"/>
    <w:rsid w:val="6FDA73BF"/>
    <w:rsid w:val="708857F5"/>
    <w:rsid w:val="708A5AC8"/>
    <w:rsid w:val="7151497C"/>
    <w:rsid w:val="72075366"/>
    <w:rsid w:val="726E4310"/>
    <w:rsid w:val="7309093B"/>
    <w:rsid w:val="732F75D1"/>
    <w:rsid w:val="73450195"/>
    <w:rsid w:val="73A66282"/>
    <w:rsid w:val="748A62F4"/>
    <w:rsid w:val="759B7A0B"/>
    <w:rsid w:val="76700281"/>
    <w:rsid w:val="76C7582F"/>
    <w:rsid w:val="77C86CC1"/>
    <w:rsid w:val="7A152ACE"/>
    <w:rsid w:val="7A2C20D1"/>
    <w:rsid w:val="7A942992"/>
    <w:rsid w:val="7AFD3EAB"/>
    <w:rsid w:val="7B0257C5"/>
    <w:rsid w:val="7CAF7924"/>
    <w:rsid w:val="7E1C0BF8"/>
    <w:rsid w:val="7E581C13"/>
    <w:rsid w:val="7E6D50F8"/>
    <w:rsid w:val="7E82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pPr>
  </w:style>
  <w:style w:type="paragraph" w:styleId="3">
    <w:name w:val="Body Text Indent"/>
    <w:basedOn w:val="1"/>
    <w:qFormat/>
    <w:uiPriority w:val="0"/>
    <w:pPr>
      <w:widowControl/>
      <w:ind w:firstLine="489" w:firstLineChars="178"/>
      <w:jc w:val="left"/>
    </w:pPr>
    <w:rPr>
      <w:rFonts w:ascii="宋体" w:hAnsi="宋体"/>
      <w:color w:val="000000"/>
      <w:kern w:val="0"/>
      <w:sz w:val="18"/>
      <w:szCs w:val="18"/>
      <w:lang w:bidi="en-US"/>
    </w:rPr>
  </w:style>
  <w:style w:type="paragraph" w:styleId="4">
    <w:name w:val="Body Text First Indent 2"/>
    <w:basedOn w:val="3"/>
    <w:qFormat/>
    <w:uiPriority w:val="0"/>
    <w:pPr>
      <w:widowControl w:val="0"/>
      <w:spacing w:after="120"/>
      <w:ind w:left="420" w:leftChars="200" w:firstLine="420" w:firstLineChars="200"/>
    </w:pPr>
    <w:rPr>
      <w:rFonts w:ascii="Times New Roman" w:hAnsi="Times New Roman"/>
      <w:color w:val="auto"/>
      <w:sz w:val="24"/>
      <w:szCs w:val="24"/>
      <w:lang w:bidi="ar-SA"/>
    </w:rPr>
  </w:style>
  <w:style w:type="paragraph" w:customStyle="1" w:styleId="7">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3867</Words>
  <Characters>4274</Characters>
  <Lines>0</Lines>
  <Paragraphs>0</Paragraphs>
  <TotalTime>63</TotalTime>
  <ScaleCrop>false</ScaleCrop>
  <LinksUpToDate>false</LinksUpToDate>
  <CharactersWithSpaces>4322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沛剑</cp:lastModifiedBy>
  <dcterms:modified xsi:type="dcterms:W3CDTF">2022-09-26T01:09:13Z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628FE0AB7BB040CF8877421B5DCDBA45</vt:lpwstr>
  </property>
</Properties>
</file>