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昆明市呈贡区民政局关于街路巷地名标志牌及门牌设置维护购买服务计划</w:t>
      </w:r>
    </w:p>
    <w:p>
      <w:pPr>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根据《昆明市街路巷地名标志牌设置规范》及《昆明市门牌设置管理规定》，为顺利推进街路巷标志牌及门牌的设置维护工作，</w:t>
      </w:r>
      <w:r>
        <w:rPr>
          <w:rFonts w:hint="eastAsia" w:ascii="仿宋_GB2312" w:hAnsi="华文仿宋" w:eastAsia="仿宋_GB2312" w:cs="华文仿宋"/>
          <w:sz w:val="32"/>
          <w:szCs w:val="32"/>
        </w:rPr>
        <w:t>进一步提高地名公共服务水平，改善市容环境，提升城市品质，充分展示昆明作为面向南亚、东南亚开放城市、国际旅游城市和国家历史文化名城的良好形象</w:t>
      </w:r>
      <w:r>
        <w:rPr>
          <w:rFonts w:hint="eastAsia" w:ascii="仿宋_GB2312" w:hAnsi="华文仿宋" w:eastAsia="仿宋_GB2312" w:cs="华文仿宋"/>
          <w:sz w:val="32"/>
          <w:szCs w:val="32"/>
          <w:lang w:eastAsia="zh-CN"/>
        </w:rPr>
        <w:t>，</w:t>
      </w:r>
      <w:r>
        <w:rPr>
          <w:rFonts w:hint="eastAsia" w:ascii="仿宋_GB2312" w:hAnsi="仿宋_GB2312" w:eastAsia="仿宋_GB2312" w:cs="仿宋_GB2312"/>
          <w:sz w:val="32"/>
          <w:szCs w:val="32"/>
          <w:lang w:val="en-US" w:eastAsia="zh-CN"/>
        </w:rPr>
        <w:t>现需开展</w:t>
      </w:r>
      <w:r>
        <w:rPr>
          <w:rFonts w:hint="eastAsia" w:ascii="仿宋_GB2312" w:hAnsi="华文仿宋" w:eastAsia="仿宋_GB2312" w:cs="华文仿宋"/>
          <w:sz w:val="32"/>
          <w:szCs w:val="32"/>
        </w:rPr>
        <w:t>街路巷地名标志牌及门牌设置维护</w:t>
      </w:r>
      <w:r>
        <w:rPr>
          <w:rFonts w:hint="eastAsia" w:ascii="仿宋_GB2312" w:hAnsi="仿宋_GB2312" w:eastAsia="仿宋_GB2312" w:cs="仿宋_GB2312"/>
          <w:sz w:val="32"/>
          <w:szCs w:val="32"/>
          <w:lang w:val="en-US" w:eastAsia="zh-CN"/>
        </w:rPr>
        <w:t>下一个服务年，即</w:t>
      </w:r>
      <w:bookmarkStart w:id="0" w:name="_GoBack"/>
      <w:bookmarkEnd w:id="0"/>
      <w:r>
        <w:rPr>
          <w:rFonts w:hint="eastAsia" w:ascii="仿宋_GB2312" w:hAnsi="仿宋_GB2312" w:eastAsia="仿宋_GB2312" w:cs="仿宋_GB2312"/>
          <w:sz w:val="32"/>
          <w:szCs w:val="32"/>
          <w:lang w:val="en-US" w:eastAsia="zh-CN"/>
        </w:rPr>
        <w:t>“2022年8月19日至2023年8月18日”的购买服务工作，</w:t>
      </w:r>
      <w:r>
        <w:rPr>
          <w:rFonts w:hint="eastAsia" w:ascii="仿宋_GB2312" w:hAnsi="仿宋_GB2312" w:eastAsia="仿宋_GB2312" w:cs="仿宋_GB2312"/>
          <w:sz w:val="32"/>
          <w:szCs w:val="32"/>
        </w:rPr>
        <w:t>费用由本级民政部门申请财政资金，委托</w:t>
      </w:r>
      <w:r>
        <w:rPr>
          <w:rFonts w:hint="eastAsia" w:ascii="仿宋_GB2312" w:hAnsi="仿宋_GB2312" w:eastAsia="仿宋_GB2312" w:cs="仿宋_GB2312"/>
          <w:sz w:val="32"/>
          <w:szCs w:val="32"/>
          <w:lang w:eastAsia="zh-CN"/>
        </w:rPr>
        <w:t>有资质的服务商</w:t>
      </w:r>
      <w:r>
        <w:rPr>
          <w:rFonts w:hint="eastAsia" w:ascii="仿宋_GB2312" w:hAnsi="仿宋_GB2312" w:eastAsia="仿宋_GB2312" w:cs="仿宋_GB2312"/>
          <w:sz w:val="32"/>
          <w:szCs w:val="32"/>
        </w:rPr>
        <w:t>实施。</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一、预算资金：</w:t>
      </w:r>
      <w:r>
        <w:rPr>
          <w:rFonts w:hint="eastAsia" w:ascii="仿宋_GB2312" w:hAnsi="仿宋_GB2312" w:eastAsia="仿宋_GB2312" w:cs="仿宋_GB2312"/>
          <w:sz w:val="32"/>
          <w:szCs w:val="32"/>
          <w:lang w:val="en-US" w:eastAsia="zh-CN"/>
        </w:rPr>
        <w:t xml:space="preserve">2022年度区财政已批复该项目维护费用132100元，更换、新增道路标志牌费用353600元。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二、预算资金来源：</w:t>
      </w:r>
      <w:r>
        <w:rPr>
          <w:rFonts w:hint="eastAsia" w:ascii="仿宋_GB2312" w:hAnsi="仿宋_GB2312" w:eastAsia="仿宋_GB2312" w:cs="仿宋_GB2312"/>
          <w:sz w:val="32"/>
          <w:szCs w:val="32"/>
        </w:rPr>
        <w:t>从呈贡区民政局年初预算，商品服务支出（委托业务费）中列支。预算单位编码为</w:t>
      </w:r>
      <w:r>
        <w:rPr>
          <w:rFonts w:hint="eastAsia" w:ascii="仿宋_GB2312" w:hAnsi="仿宋_GB2312" w:eastAsia="仿宋_GB2312" w:cs="仿宋_GB2312"/>
          <w:sz w:val="32"/>
          <w:szCs w:val="32"/>
          <w:lang w:val="en-US" w:eastAsia="zh-CN"/>
        </w:rPr>
        <w:t>118001</w:t>
      </w:r>
      <w:r>
        <w:rPr>
          <w:rFonts w:hint="eastAsia" w:ascii="仿宋_GB2312" w:hAnsi="仿宋_GB2312" w:eastAsia="仿宋_GB2312" w:cs="仿宋_GB2312"/>
          <w:sz w:val="32"/>
          <w:szCs w:val="32"/>
        </w:rPr>
        <w:t>，预算功能科目名称为</w:t>
      </w:r>
      <w:r>
        <w:rPr>
          <w:rFonts w:hint="eastAsia" w:ascii="仿宋_GB2312" w:hAnsi="仿宋_GB2312" w:eastAsia="仿宋_GB2312" w:cs="仿宋_GB2312"/>
          <w:sz w:val="32"/>
          <w:szCs w:val="32"/>
          <w:lang w:val="en-US" w:eastAsia="zh-CN"/>
        </w:rPr>
        <w:t>2080207行政区划和地名管理</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黑体" w:hAnsi="黑体" w:eastAsia="黑体" w:cs="黑体"/>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三、政府购买服务目录</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目录代码：</w:t>
      </w:r>
      <w:r>
        <w:rPr>
          <w:rFonts w:hint="eastAsia" w:ascii="仿宋_GB2312" w:hAnsi="仿宋_GB2312" w:eastAsia="仿宋_GB2312" w:cs="仿宋_GB2312"/>
          <w:sz w:val="32"/>
          <w:szCs w:val="32"/>
          <w:lang w:val="en-US" w:eastAsia="zh-CN"/>
        </w:rPr>
        <w:t>A2003</w:t>
      </w:r>
      <w:r>
        <w:rPr>
          <w:rFonts w:hint="eastAsia" w:ascii="仿宋_GB2312" w:hAnsi="仿宋_GB2312" w:eastAsia="仿宋_GB2312" w:cs="仿宋_GB2312"/>
          <w:sz w:val="32"/>
          <w:szCs w:val="32"/>
        </w:rPr>
        <w:t>，目录名称：</w:t>
      </w:r>
      <w:r>
        <w:rPr>
          <w:rFonts w:hint="eastAsia" w:ascii="仿宋_GB2312" w:hAnsi="仿宋_GB2312" w:eastAsia="仿宋_GB2312" w:cs="仿宋_GB2312"/>
          <w:sz w:val="32"/>
          <w:szCs w:val="32"/>
          <w:lang w:eastAsia="zh-CN"/>
        </w:rPr>
        <w:t>市政设施维修维护</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四、工作内容和目标要求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对</w:t>
      </w:r>
      <w:r>
        <w:rPr>
          <w:rFonts w:hint="eastAsia" w:ascii="仿宋_GB2312" w:hAnsi="仿宋_GB2312" w:eastAsia="仿宋_GB2312" w:cs="仿宋_GB2312"/>
          <w:sz w:val="32"/>
          <w:szCs w:val="32"/>
          <w:lang w:eastAsia="zh-CN"/>
        </w:rPr>
        <w:t>目前全区（含大渔、马金铺街道）已设置安装的</w:t>
      </w:r>
      <w:r>
        <w:rPr>
          <w:rFonts w:hint="eastAsia" w:ascii="仿宋_GB2312" w:hAnsi="仿宋_GB2312" w:eastAsia="仿宋_GB2312" w:cs="仿宋_GB2312"/>
          <w:sz w:val="32"/>
          <w:szCs w:val="32"/>
          <w:lang w:val="en-US" w:eastAsia="zh-CN"/>
        </w:rPr>
        <w:t>1321块</w:t>
      </w:r>
      <w:r>
        <w:rPr>
          <w:rFonts w:hint="eastAsia" w:ascii="仿宋_GB2312" w:hAnsi="仿宋_GB2312" w:eastAsia="仿宋_GB2312" w:cs="仿宋_GB2312"/>
          <w:sz w:val="32"/>
          <w:szCs w:val="32"/>
          <w:lang w:eastAsia="zh-CN"/>
        </w:rPr>
        <w:t>地名标志牌进行维护管理，并根据新规划建设且已命名道路适时进行标志牌增设，做到有损坏路牌及时进行修复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确保</w:t>
      </w:r>
      <w:r>
        <w:rPr>
          <w:rFonts w:hint="eastAsia" w:ascii="仿宋_GB2312" w:hAnsi="仿宋_GB2312" w:eastAsia="仿宋_GB2312" w:cs="仿宋_GB2312"/>
          <w:sz w:val="32"/>
          <w:szCs w:val="32"/>
        </w:rPr>
        <w:t>所有路牌安全牢固、完好，指路功能明确。</w:t>
      </w:r>
      <w:r>
        <w:rPr>
          <w:rFonts w:hint="eastAsia" w:ascii="仿宋_GB2312" w:hAnsi="仿宋_GB2312" w:eastAsia="仿宋_GB2312" w:cs="仿宋_GB2312"/>
          <w:sz w:val="32"/>
          <w:szCs w:val="32"/>
          <w:lang w:val="en-US" w:eastAsia="zh-CN"/>
        </w:rPr>
        <w:t>对新审批的门牌号进行安装设置。道路标志牌及门牌必须严格按照“国标GB17733-2008”的标准进行制作和安装。</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黑体" w:hAnsi="黑体" w:eastAsia="黑体" w:cs="黑体"/>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五、承接标准 </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社会中介机构资格要求：</w:t>
      </w:r>
      <w:r>
        <w:rPr>
          <w:rFonts w:hint="eastAsia" w:ascii="仿宋_GB2312" w:hAnsi="仿宋_GB2312" w:eastAsia="仿宋_GB2312" w:cs="仿宋_GB2312"/>
          <w:sz w:val="32"/>
          <w:szCs w:val="32"/>
          <w:lang w:val="en-US" w:eastAsia="zh-CN"/>
        </w:rPr>
        <w:t>1.具有独立承担民事责任的能力；2.具有履行街路巷地名标志牌及门牌设置维护的专业技术能力；3能提供合法有效的税务发票。</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xml:space="preserve">　六、服务期限 </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2022年8月19日至2023年8月18日</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0"/>
          <w:szCs w:val="30"/>
        </w:rPr>
        <w:t xml:space="preserve">七、购买方式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该政府购买服务项目的采购方式，按照政府采购法律、行政法规和相关制度执行，并按照单位财务、内控管理要求办理。</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640" w:firstLineChars="200"/>
        <w:jc w:val="both"/>
        <w:textAlignment w:val="auto"/>
        <w:rPr>
          <w:rFonts w:hint="eastAsia" w:ascii="黑体" w:hAnsi="黑体" w:eastAsia="黑体" w:cs="黑体"/>
          <w:b w:val="0"/>
          <w:bCs w:val="0"/>
          <w:sz w:val="32"/>
          <w:szCs w:val="32"/>
          <w:u w:val="none"/>
          <w:lang w:val="en-US" w:eastAsia="zh-CN"/>
        </w:rPr>
      </w:pPr>
      <w:r>
        <w:rPr>
          <w:rFonts w:hint="eastAsia" w:ascii="黑体" w:hAnsi="黑体" w:eastAsia="黑体" w:cs="黑体"/>
          <w:b w:val="0"/>
          <w:bCs w:val="0"/>
          <w:sz w:val="32"/>
          <w:szCs w:val="32"/>
          <w:u w:val="none"/>
          <w:lang w:val="en-US" w:eastAsia="zh-CN"/>
        </w:rPr>
        <w:t>评标办法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由呈贡区民政局评审小组在参评单位资质、业绩相当的情况下，原则上优先选取报价低的单位中标。</w:t>
      </w:r>
    </w:p>
    <w:p>
      <w:pPr>
        <w:keepNext w:val="0"/>
        <w:keepLines w:val="0"/>
        <w:pageBreakBefore w:val="0"/>
        <w:widowControl w:val="0"/>
        <w:numPr>
          <w:numId w:val="0"/>
        </w:numPr>
        <w:kinsoku/>
        <w:wordWrap/>
        <w:overflowPunct/>
        <w:topLinePunct w:val="0"/>
        <w:autoSpaceDE/>
        <w:autoSpaceDN/>
        <w:bidi w:val="0"/>
        <w:adjustRightInd/>
        <w:spacing w:line="560" w:lineRule="exact"/>
        <w:ind w:left="630" w:leftChars="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九、提供资料</w:t>
      </w:r>
    </w:p>
    <w:p>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left="630" w:leftChars="0" w:firstLine="0" w:firstLineChars="0"/>
        <w:textAlignment w:val="auto"/>
        <w:rPr>
          <w:rFonts w:hint="eastAsia" w:hAnsi="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营业</w:t>
      </w:r>
      <w:r>
        <w:rPr>
          <w:rFonts w:hint="eastAsia" w:hAnsi="仿宋_GB2312" w:cs="仿宋_GB2312"/>
          <w:kern w:val="2"/>
          <w:sz w:val="32"/>
          <w:szCs w:val="32"/>
          <w:lang w:val="en-US" w:eastAsia="zh-CN" w:bidi="ar-SA"/>
        </w:rPr>
        <w:t>执照复印件（加盖公章）；</w:t>
      </w:r>
    </w:p>
    <w:p>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left="630" w:leftChars="0" w:firstLine="0" w:firstLineChars="0"/>
        <w:textAlignment w:val="auto"/>
        <w:rPr>
          <w:rFonts w:hint="default" w:hAnsi="仿宋_GB2312" w:cs="仿宋_GB2312"/>
          <w:kern w:val="2"/>
          <w:sz w:val="32"/>
          <w:szCs w:val="32"/>
          <w:lang w:val="en-US" w:eastAsia="zh-CN" w:bidi="ar-SA"/>
        </w:rPr>
      </w:pPr>
      <w:r>
        <w:rPr>
          <w:rFonts w:hint="eastAsia" w:hAnsi="仿宋_GB2312" w:cs="仿宋_GB2312"/>
          <w:kern w:val="2"/>
          <w:sz w:val="32"/>
          <w:szCs w:val="32"/>
          <w:lang w:val="en-US" w:eastAsia="zh-CN" w:bidi="ar-SA"/>
        </w:rPr>
        <w:t>法人或授权代表人身份证件、授权委托书（复印件加盖公章）；</w:t>
      </w:r>
    </w:p>
    <w:p>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left="630" w:leftChars="0" w:firstLine="0" w:firstLineChars="0"/>
        <w:textAlignment w:val="auto"/>
        <w:rPr>
          <w:rFonts w:hint="default" w:hAnsi="仿宋_GB2312" w:cs="仿宋_GB2312"/>
          <w:kern w:val="2"/>
          <w:sz w:val="32"/>
          <w:szCs w:val="32"/>
          <w:lang w:val="en-US" w:eastAsia="zh-CN" w:bidi="ar-SA"/>
        </w:rPr>
      </w:pPr>
      <w:r>
        <w:rPr>
          <w:rFonts w:hint="eastAsia" w:hAnsi="仿宋_GB2312" w:cs="仿宋_GB2312"/>
          <w:kern w:val="2"/>
          <w:sz w:val="32"/>
          <w:szCs w:val="32"/>
          <w:lang w:val="en-US" w:eastAsia="zh-CN" w:bidi="ar-SA"/>
        </w:rPr>
        <w:t>报价清单；</w:t>
      </w:r>
    </w:p>
    <w:p>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left="630" w:leftChars="0" w:firstLine="0" w:firstLineChars="0"/>
        <w:textAlignment w:val="auto"/>
        <w:rPr>
          <w:rFonts w:hint="default" w:hAnsi="仿宋_GB2312" w:cs="仿宋_GB2312"/>
          <w:kern w:val="2"/>
          <w:sz w:val="32"/>
          <w:szCs w:val="32"/>
          <w:lang w:val="en-US" w:eastAsia="zh-CN" w:bidi="ar-SA"/>
        </w:rPr>
      </w:pPr>
      <w:r>
        <w:rPr>
          <w:rFonts w:hint="eastAsia" w:hAnsi="仿宋_GB2312" w:cs="仿宋_GB2312"/>
          <w:kern w:val="2"/>
          <w:sz w:val="32"/>
          <w:szCs w:val="32"/>
          <w:lang w:val="en-US" w:eastAsia="zh-CN" w:bidi="ar-SA"/>
        </w:rPr>
        <w:t>满足服务要求的承诺函；</w:t>
      </w:r>
    </w:p>
    <w:p>
      <w:pPr>
        <w:pStyle w:val="2"/>
        <w:keepNext w:val="0"/>
        <w:keepLines w:val="0"/>
        <w:pageBreakBefore w:val="0"/>
        <w:widowControl w:val="0"/>
        <w:numPr>
          <w:ilvl w:val="0"/>
          <w:numId w:val="2"/>
        </w:numPr>
        <w:kinsoku/>
        <w:wordWrap/>
        <w:overflowPunct/>
        <w:topLinePunct w:val="0"/>
        <w:autoSpaceDE/>
        <w:autoSpaceDN/>
        <w:bidi w:val="0"/>
        <w:adjustRightInd/>
        <w:spacing w:line="560" w:lineRule="exact"/>
        <w:ind w:left="630" w:leftChars="0" w:firstLine="0" w:firstLineChars="0"/>
        <w:textAlignment w:val="auto"/>
        <w:rPr>
          <w:rFonts w:hint="default" w:hAnsi="仿宋_GB2312" w:cs="仿宋_GB2312"/>
          <w:kern w:val="2"/>
          <w:sz w:val="32"/>
          <w:szCs w:val="32"/>
          <w:lang w:val="en-US" w:eastAsia="zh-CN" w:bidi="ar-SA"/>
        </w:rPr>
      </w:pPr>
      <w:r>
        <w:rPr>
          <w:rFonts w:hint="eastAsia" w:hAnsi="仿宋_GB2312" w:cs="仿宋_GB2312"/>
          <w:kern w:val="2"/>
          <w:sz w:val="32"/>
          <w:szCs w:val="32"/>
          <w:lang w:val="en-US" w:eastAsia="zh-CN" w:bidi="ar-SA"/>
        </w:rPr>
        <w:t>其他服务商认为有必要提供的资料</w:t>
      </w:r>
    </w:p>
    <w:p>
      <w:pPr>
        <w:pStyle w:val="2"/>
        <w:keepNext w:val="0"/>
        <w:keepLines w:val="0"/>
        <w:pageBreakBefore w:val="0"/>
        <w:widowControl w:val="0"/>
        <w:numPr>
          <w:numId w:val="0"/>
        </w:numPr>
        <w:kinsoku/>
        <w:wordWrap/>
        <w:overflowPunct/>
        <w:topLinePunct w:val="0"/>
        <w:autoSpaceDE/>
        <w:autoSpaceDN/>
        <w:bidi w:val="0"/>
        <w:adjustRightInd/>
        <w:spacing w:line="560" w:lineRule="exact"/>
        <w:ind w:left="630" w:leftChars="0"/>
        <w:textAlignment w:val="auto"/>
        <w:rPr>
          <w:rFonts w:hint="default" w:hAnsi="仿宋_GB2312" w:cs="仿宋_GB2312"/>
          <w:kern w:val="2"/>
          <w:sz w:val="32"/>
          <w:szCs w:val="32"/>
          <w:lang w:val="en-US" w:eastAsia="zh-CN" w:bidi="ar-SA"/>
        </w:rPr>
      </w:pPr>
      <w:r>
        <w:rPr>
          <w:rFonts w:hint="eastAsia" w:hAnsi="仿宋_GB2312" w:cs="仿宋_GB2312"/>
          <w:kern w:val="2"/>
          <w:sz w:val="32"/>
          <w:szCs w:val="32"/>
          <w:lang w:val="en-US" w:eastAsia="zh-CN" w:bidi="ar-SA"/>
        </w:rPr>
        <w:t>（上述资料需加盖公章后同意密封，资料收取及参评报名截止时间为2022年8月8日）</w:t>
      </w:r>
    </w:p>
    <w:p>
      <w:pPr>
        <w:pStyle w:val="2"/>
        <w:keepNext w:val="0"/>
        <w:keepLines w:val="0"/>
        <w:pageBreakBefore w:val="0"/>
        <w:widowControl w:val="0"/>
        <w:numPr>
          <w:numId w:val="0"/>
        </w:numPr>
        <w:kinsoku/>
        <w:wordWrap/>
        <w:overflowPunct/>
        <w:topLinePunct w:val="0"/>
        <w:autoSpaceDE/>
        <w:autoSpaceDN/>
        <w:bidi w:val="0"/>
        <w:adjustRightInd/>
        <w:spacing w:line="560" w:lineRule="exact"/>
        <w:textAlignment w:val="auto"/>
        <w:rPr>
          <w:rFonts w:hint="eastAsia"/>
          <w:lang w:eastAsia="zh-CN"/>
        </w:rPr>
      </w:pPr>
    </w:p>
    <w:p>
      <w:pPr>
        <w:keepNext w:val="0"/>
        <w:keepLines w:val="0"/>
        <w:pageBreakBefore w:val="0"/>
        <w:widowControl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昆明市呈贡区民政局</w:t>
      </w:r>
    </w:p>
    <w:p>
      <w:pPr>
        <w:keepNext w:val="0"/>
        <w:keepLines w:val="0"/>
        <w:pageBreakBefore w:val="0"/>
        <w:widowControl w:val="0"/>
        <w:kinsoku/>
        <w:wordWrap/>
        <w:overflowPunct/>
        <w:topLinePunct w:val="0"/>
        <w:autoSpaceDE/>
        <w:autoSpaceDN/>
        <w:bidi w:val="0"/>
        <w:adjustRightIn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2022年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月28日</w:t>
      </w: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(联系人：宁青     联系电话：67475276)</w:t>
      </w: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rPr>
      </w:pP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方正小标宋简体" w:hAnsi="方正小标宋简体" w:eastAsia="方正小标宋简体" w:cs="方正小标宋简体"/>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D3701FE"/>
    <w:multiLevelType w:val="singleLevel"/>
    <w:tmpl w:val="BD3701FE"/>
    <w:lvl w:ilvl="0" w:tentative="0">
      <w:start w:val="8"/>
      <w:numFmt w:val="chineseCounting"/>
      <w:suff w:val="nothing"/>
      <w:lvlText w:val="%1、"/>
      <w:lvlJc w:val="left"/>
      <w:rPr>
        <w:rFonts w:hint="eastAsia"/>
      </w:rPr>
    </w:lvl>
  </w:abstractNum>
  <w:abstractNum w:abstractNumId="1">
    <w:nsid w:val="5B841A7B"/>
    <w:multiLevelType w:val="singleLevel"/>
    <w:tmpl w:val="5B841A7B"/>
    <w:lvl w:ilvl="0" w:tentative="0">
      <w:start w:val="1"/>
      <w:numFmt w:val="decimal"/>
      <w:lvlText w:val="%1."/>
      <w:lvlJc w:val="left"/>
      <w:pPr>
        <w:tabs>
          <w:tab w:val="left" w:pos="312"/>
        </w:tabs>
        <w:ind w:left="63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22B02"/>
    <w:rsid w:val="46F10D88"/>
    <w:rsid w:val="48A326E7"/>
    <w:rsid w:val="6E245D57"/>
    <w:rsid w:val="71F46EF3"/>
    <w:rsid w:val="7AAE6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2">
    <w:name w:val="Normal Indent1"/>
    <w:basedOn w:val="1"/>
    <w:qFormat/>
    <w:uiPriority w:val="0"/>
    <w:pPr>
      <w:snapToGrid w:val="0"/>
      <w:spacing w:line="300" w:lineRule="auto"/>
      <w:ind w:firstLine="556"/>
    </w:pPr>
    <w:rPr>
      <w:rFonts w:ascii="仿宋_GB2312" w:hAnsi="Calibri" w:eastAsia="仿宋_GB2312" w:cs="Times New Roman"/>
      <w:kern w:val="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2022-07-28T02:37:29Z</dcterms:created>
  <dc:creator>Administrator</dc:creator>
  <cp:lastModifiedBy>秋分</cp:lastModifiedBy>
  <cp:lastPrinted>2022-07-28T03:20:53Z</cp:lastPrinted>
  <dcterms:modified xsi:type="dcterms:W3CDTF">2022-07-28T05:12:22Z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