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70" w:lineRule="exact"/>
        <w:jc w:val="center"/>
        <w:rPr>
          <w:rFonts w:hint="eastAsia" w:ascii="方正小标宋简体" w:hAnsi="华文中宋" w:eastAsia="方正小标宋简体"/>
          <w:spacing w:val="14"/>
          <w:sz w:val="36"/>
          <w:szCs w:val="36"/>
        </w:rPr>
      </w:pPr>
      <w:r>
        <w:rPr>
          <w:rFonts w:hint="eastAsia" w:ascii="方正小标宋简体" w:eastAsia="方正小标宋简体"/>
          <w:sz w:val="36"/>
          <w:szCs w:val="36"/>
          <w:lang w:val="en-US" w:eastAsia="zh-CN"/>
        </w:rPr>
        <w:t>昆明市呈贡区第一中学</w:t>
      </w:r>
      <w:r>
        <w:rPr>
          <w:rFonts w:hint="eastAsia" w:ascii="方正小标宋简体" w:eastAsia="方正小标宋简体"/>
          <w:sz w:val="36"/>
          <w:szCs w:val="36"/>
        </w:rPr>
        <w:t>部门</w:t>
      </w:r>
      <w:r>
        <w:rPr>
          <w:rFonts w:hint="eastAsia" w:ascii="方正小标宋简体" w:eastAsia="方正小标宋简体"/>
          <w:sz w:val="36"/>
          <w:szCs w:val="36"/>
          <w:lang w:val="en-US" w:eastAsia="zh-CN"/>
        </w:rPr>
        <w:t>2022年初中英语听力口语考试考场建设经费</w:t>
      </w:r>
      <w:r>
        <w:rPr>
          <w:rFonts w:hint="eastAsia" w:ascii="方正小标宋简体" w:hAnsi="华文中宋" w:eastAsia="方正小标宋简体"/>
          <w:spacing w:val="14"/>
          <w:sz w:val="36"/>
          <w:szCs w:val="36"/>
        </w:rPr>
        <w:t>项目</w:t>
      </w:r>
    </w:p>
    <w:p>
      <w:pPr>
        <w:snapToGrid w:val="0"/>
        <w:spacing w:line="570" w:lineRule="exact"/>
        <w:jc w:val="center"/>
        <w:rPr>
          <w:rFonts w:hint="eastAsia" w:ascii="方正小标宋简体" w:hAnsi="华文中宋" w:eastAsia="方正小标宋简体"/>
          <w:spacing w:val="14"/>
          <w:sz w:val="44"/>
          <w:szCs w:val="44"/>
        </w:rPr>
      </w:pPr>
    </w:p>
    <w:p>
      <w:pPr>
        <w:widowControl/>
        <w:numPr>
          <w:ilvl w:val="0"/>
          <w:numId w:val="1"/>
        </w:numPr>
        <w:ind w:firstLine="600" w:firstLineChars="200"/>
        <w:jc w:val="left"/>
        <w:rPr>
          <w:rFonts w:hint="eastAsia" w:ascii="黑体" w:hAnsi="黑体" w:eastAsia="黑体"/>
          <w:kern w:val="0"/>
          <w:sz w:val="30"/>
          <w:szCs w:val="30"/>
        </w:rPr>
      </w:pPr>
      <w:r>
        <w:rPr>
          <w:rFonts w:hint="eastAsia" w:ascii="黑体" w:hAnsi="黑体" w:eastAsia="黑体"/>
          <w:kern w:val="0"/>
          <w:sz w:val="30"/>
          <w:szCs w:val="30"/>
        </w:rPr>
        <w:t>项目名称</w:t>
      </w:r>
    </w:p>
    <w:p>
      <w:pPr>
        <w:widowControl/>
        <w:ind w:firstLine="600" w:firstLineChars="200"/>
        <w:jc w:val="left"/>
        <w:rPr>
          <w:rFonts w:hint="default" w:eastAsia="仿宋_GB2312"/>
          <w:kern w:val="0"/>
          <w:sz w:val="30"/>
          <w:szCs w:val="30"/>
          <w:lang w:val="en-US"/>
        </w:rPr>
      </w:pPr>
      <w:r>
        <w:rPr>
          <w:rFonts w:hint="eastAsia" w:eastAsia="仿宋_GB2312"/>
          <w:kern w:val="0"/>
          <w:sz w:val="30"/>
          <w:szCs w:val="30"/>
          <w:lang w:val="en-US" w:eastAsia="zh-CN"/>
        </w:rPr>
        <w:t>初中英语听力口语考试考场建设经费</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立项依据</w:t>
      </w:r>
    </w:p>
    <w:p>
      <w:pPr>
        <w:widowControl/>
        <w:ind w:firstLine="600" w:firstLineChars="200"/>
        <w:jc w:val="left"/>
        <w:rPr>
          <w:rFonts w:hint="eastAsia" w:eastAsia="仿宋_GB2312"/>
          <w:kern w:val="0"/>
          <w:sz w:val="30"/>
          <w:szCs w:val="30"/>
          <w:lang w:eastAsia="zh-CN"/>
        </w:rPr>
      </w:pPr>
      <w:r>
        <w:rPr>
          <w:rFonts w:hint="eastAsia" w:eastAsia="仿宋_GB2312"/>
          <w:kern w:val="0"/>
          <w:sz w:val="30"/>
          <w:szCs w:val="30"/>
          <w:lang w:eastAsia="zh-CN"/>
        </w:rPr>
        <w:t>根据云南省教育厅关于推进初中学生英语听力口语考试考场建设的通知（云教函[2021]131号）</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项目实施单位</w:t>
      </w:r>
    </w:p>
    <w:p>
      <w:pPr>
        <w:widowControl/>
        <w:ind w:firstLine="600" w:firstLineChars="200"/>
        <w:jc w:val="left"/>
        <w:rPr>
          <w:rFonts w:hint="eastAsia" w:eastAsia="仿宋_GB2312"/>
          <w:kern w:val="0"/>
          <w:sz w:val="30"/>
          <w:szCs w:val="30"/>
        </w:rPr>
      </w:pPr>
      <w:r>
        <w:rPr>
          <w:rFonts w:hint="eastAsia" w:eastAsia="仿宋_GB2312"/>
          <w:kern w:val="0"/>
          <w:sz w:val="30"/>
          <w:szCs w:val="30"/>
        </w:rPr>
        <w:t>单位名称：</w:t>
      </w:r>
      <w:r>
        <w:rPr>
          <w:rFonts w:hint="eastAsia" w:ascii="仿宋_GB2312" w:hAnsi="仿宋_GB2312" w:eastAsia="仿宋_GB2312" w:cs="仿宋_GB2312"/>
          <w:kern w:val="0"/>
          <w:sz w:val="32"/>
          <w:szCs w:val="32"/>
          <w:lang w:eastAsia="zh-CN"/>
        </w:rPr>
        <w:t>昆明市呈贡区第一中学</w:t>
      </w:r>
    </w:p>
    <w:p>
      <w:pPr>
        <w:keepNext w:val="0"/>
        <w:keepLines w:val="0"/>
        <w:pageBreakBefore w:val="0"/>
        <w:widowControl/>
        <w:numPr>
          <w:ilvl w:val="0"/>
          <w:numId w:val="0"/>
        </w:numPr>
        <w:kinsoku/>
        <w:wordWrap/>
        <w:overflowPunct/>
        <w:topLinePunct w:val="0"/>
        <w:autoSpaceDE/>
        <w:autoSpaceDN/>
        <w:bidi w:val="0"/>
        <w:adjustRightInd/>
        <w:snapToGrid/>
        <w:ind w:firstLine="600" w:firstLineChars="200"/>
        <w:jc w:val="left"/>
        <w:textAlignment w:val="auto"/>
        <w:rPr>
          <w:rFonts w:hint="eastAsia" w:eastAsia="仿宋_GB2312"/>
          <w:kern w:val="0"/>
          <w:sz w:val="30"/>
          <w:szCs w:val="30"/>
        </w:rPr>
      </w:pPr>
      <w:r>
        <w:rPr>
          <w:rFonts w:hint="eastAsia" w:eastAsia="仿宋_GB2312"/>
          <w:kern w:val="0"/>
          <w:sz w:val="30"/>
          <w:szCs w:val="30"/>
        </w:rPr>
        <w:t>组织机构代码：</w:t>
      </w:r>
      <w:r>
        <w:rPr>
          <w:rFonts w:hint="eastAsia" w:ascii="仿宋_GB2312" w:hAnsi="仿宋_GB2312" w:eastAsia="仿宋_GB2312" w:cs="仿宋_GB2312"/>
          <w:kern w:val="0"/>
          <w:sz w:val="32"/>
          <w:szCs w:val="32"/>
          <w:lang w:val="en-US" w:eastAsia="zh-CN"/>
        </w:rPr>
        <w:t>12530121431490662H</w:t>
      </w:r>
    </w:p>
    <w:p>
      <w:pPr>
        <w:widowControl/>
        <w:ind w:firstLine="600" w:firstLineChars="200"/>
        <w:jc w:val="left"/>
        <w:rPr>
          <w:rFonts w:hint="eastAsia" w:eastAsia="仿宋_GB2312"/>
          <w:kern w:val="0"/>
          <w:sz w:val="30"/>
          <w:szCs w:val="30"/>
        </w:rPr>
      </w:pPr>
      <w:r>
        <w:rPr>
          <w:rFonts w:hint="eastAsia" w:eastAsia="仿宋_GB2312"/>
          <w:kern w:val="0"/>
          <w:sz w:val="30"/>
          <w:szCs w:val="30"/>
        </w:rPr>
        <w:t>地址</w:t>
      </w:r>
      <w:r>
        <w:rPr>
          <w:rFonts w:hint="eastAsia" w:eastAsia="仿宋_GB2312"/>
          <w:kern w:val="0"/>
          <w:sz w:val="30"/>
          <w:szCs w:val="30"/>
          <w:lang w:eastAsia="zh-CN"/>
        </w:rPr>
        <w:t>：</w:t>
      </w:r>
      <w:r>
        <w:rPr>
          <w:rFonts w:hint="eastAsia" w:ascii="仿宋_GB2312" w:hAnsi="仿宋_GB2312" w:eastAsia="仿宋_GB2312" w:cs="仿宋_GB2312"/>
          <w:kern w:val="0"/>
          <w:sz w:val="32"/>
          <w:szCs w:val="32"/>
          <w:lang w:eastAsia="zh-CN"/>
        </w:rPr>
        <w:t>云南省昆明市呈贡区龙城街道办事处双龙路90号</w:t>
      </w:r>
      <w:r>
        <w:rPr>
          <w:rFonts w:hint="eastAsia" w:eastAsia="仿宋_GB2312"/>
          <w:kern w:val="0"/>
          <w:sz w:val="30"/>
          <w:szCs w:val="30"/>
        </w:rPr>
        <w:t>：</w:t>
      </w:r>
    </w:p>
    <w:p>
      <w:pPr>
        <w:widowControl/>
        <w:ind w:firstLine="600" w:firstLineChars="200"/>
        <w:jc w:val="left"/>
        <w:rPr>
          <w:rFonts w:hint="default" w:eastAsia="仿宋_GB2312"/>
          <w:kern w:val="0"/>
          <w:sz w:val="30"/>
          <w:szCs w:val="30"/>
          <w:lang w:val="en-US" w:eastAsia="zh-CN"/>
        </w:rPr>
      </w:pPr>
      <w:r>
        <w:rPr>
          <w:rFonts w:hint="eastAsia" w:eastAsia="仿宋_GB2312"/>
          <w:kern w:val="0"/>
          <w:sz w:val="30"/>
          <w:szCs w:val="30"/>
        </w:rPr>
        <w:t>联系电话：</w:t>
      </w:r>
      <w:r>
        <w:rPr>
          <w:rFonts w:hint="eastAsia" w:eastAsia="仿宋_GB2312"/>
          <w:kern w:val="0"/>
          <w:sz w:val="30"/>
          <w:szCs w:val="30"/>
          <w:lang w:val="en-US" w:eastAsia="zh-CN"/>
        </w:rPr>
        <w:t>67479163</w:t>
      </w:r>
    </w:p>
    <w:p>
      <w:pPr>
        <w:widowControl/>
        <w:ind w:firstLine="600" w:firstLineChars="200"/>
        <w:jc w:val="left"/>
        <w:rPr>
          <w:rFonts w:hint="default" w:eastAsia="仿宋_GB2312"/>
          <w:kern w:val="0"/>
          <w:sz w:val="30"/>
          <w:szCs w:val="30"/>
          <w:lang w:val="en-US" w:eastAsia="zh-CN"/>
        </w:rPr>
      </w:pPr>
      <w:r>
        <w:rPr>
          <w:rFonts w:hint="eastAsia" w:eastAsia="仿宋_GB2312"/>
          <w:kern w:val="0"/>
          <w:sz w:val="30"/>
          <w:szCs w:val="30"/>
        </w:rPr>
        <w:t>法人代表：</w:t>
      </w:r>
      <w:r>
        <w:rPr>
          <w:rFonts w:hint="eastAsia" w:eastAsia="仿宋_GB2312"/>
          <w:kern w:val="0"/>
          <w:sz w:val="30"/>
          <w:szCs w:val="30"/>
          <w:lang w:val="en-US" w:eastAsia="zh-CN"/>
        </w:rPr>
        <w:t>杨少宁</w:t>
      </w:r>
    </w:p>
    <w:p>
      <w:pPr>
        <w:widowControl/>
        <w:ind w:firstLine="600" w:firstLineChars="200"/>
        <w:jc w:val="left"/>
        <w:rPr>
          <w:rFonts w:hint="default" w:eastAsia="仿宋_GB2312"/>
          <w:kern w:val="0"/>
          <w:sz w:val="30"/>
          <w:szCs w:val="30"/>
          <w:lang w:val="en-US" w:eastAsia="zh-CN"/>
        </w:rPr>
      </w:pPr>
      <w:r>
        <w:rPr>
          <w:rFonts w:hint="eastAsia" w:eastAsia="仿宋_GB2312"/>
          <w:kern w:val="0"/>
          <w:sz w:val="30"/>
          <w:szCs w:val="30"/>
        </w:rPr>
        <w:t>经费来源：</w:t>
      </w:r>
      <w:r>
        <w:rPr>
          <w:rFonts w:hint="eastAsia" w:eastAsia="仿宋_GB2312"/>
          <w:kern w:val="0"/>
          <w:sz w:val="30"/>
          <w:szCs w:val="30"/>
          <w:lang w:val="en-US" w:eastAsia="zh-CN"/>
        </w:rPr>
        <w:t>财政全额拨款</w:t>
      </w:r>
    </w:p>
    <w:p>
      <w:pPr>
        <w:widowControl/>
        <w:ind w:firstLine="600" w:firstLineChars="200"/>
        <w:jc w:val="left"/>
        <w:rPr>
          <w:rFonts w:hint="eastAsia" w:eastAsia="仿宋_GB2312"/>
          <w:kern w:val="0"/>
          <w:sz w:val="30"/>
          <w:szCs w:val="30"/>
        </w:rPr>
      </w:pPr>
      <w:r>
        <w:rPr>
          <w:rFonts w:hint="eastAsia" w:eastAsia="仿宋_GB2312"/>
          <w:kern w:val="0"/>
          <w:sz w:val="30"/>
          <w:szCs w:val="30"/>
          <w:lang w:eastAsia="zh-CN"/>
        </w:rPr>
        <w:t>单位</w:t>
      </w:r>
      <w:r>
        <w:rPr>
          <w:rFonts w:hint="eastAsia" w:eastAsia="仿宋_GB2312"/>
          <w:kern w:val="0"/>
          <w:sz w:val="30"/>
          <w:szCs w:val="30"/>
        </w:rPr>
        <w:t>概况：</w:t>
      </w:r>
    </w:p>
    <w:p>
      <w:pPr>
        <w:widowControl/>
        <w:ind w:firstLine="640" w:firstLineChars="200"/>
        <w:jc w:val="left"/>
        <w:rPr>
          <w:rFonts w:hint="default" w:eastAsia="仿宋_GB2312"/>
          <w:kern w:val="0"/>
          <w:sz w:val="32"/>
          <w:szCs w:val="32"/>
          <w:lang w:val="en-US"/>
        </w:rPr>
      </w:pPr>
      <w:r>
        <w:rPr>
          <w:rFonts w:hint="eastAsia" w:eastAsia="仿宋_GB2312"/>
          <w:kern w:val="0"/>
          <w:sz w:val="32"/>
          <w:szCs w:val="32"/>
          <w:lang w:val="en-US" w:eastAsia="zh-CN"/>
        </w:rPr>
        <w:t>昆明市呈贡区第一中学属完全中学，</w:t>
      </w:r>
      <w:r>
        <w:rPr>
          <w:rFonts w:hint="eastAsia" w:eastAsia="仿宋_GB2312"/>
          <w:kern w:val="0"/>
          <w:sz w:val="32"/>
          <w:szCs w:val="32"/>
        </w:rPr>
        <w:t>设</w:t>
      </w:r>
      <w:r>
        <w:rPr>
          <w:rFonts w:hint="eastAsia" w:eastAsia="仿宋_GB2312"/>
          <w:kern w:val="0"/>
          <w:sz w:val="32"/>
          <w:szCs w:val="32"/>
          <w:lang w:val="en-US" w:eastAsia="zh-CN"/>
        </w:rPr>
        <w:t>初中部</w:t>
      </w:r>
      <w:r>
        <w:rPr>
          <w:rFonts w:hint="eastAsia" w:eastAsia="仿宋_GB2312"/>
          <w:kern w:val="0"/>
          <w:sz w:val="32"/>
          <w:szCs w:val="32"/>
        </w:rPr>
        <w:t>、</w:t>
      </w:r>
      <w:r>
        <w:rPr>
          <w:rFonts w:hint="eastAsia" w:eastAsia="仿宋_GB2312"/>
          <w:kern w:val="0"/>
          <w:sz w:val="32"/>
          <w:szCs w:val="32"/>
          <w:lang w:val="en-US" w:eastAsia="zh-CN"/>
        </w:rPr>
        <w:t>高中部；根据部门预算编制要求，按初中部、高中部预算编制，初中部学生1641人，教职工107人，其中专任教师105人，工勤人员2人，退休教师58人；高中部学生1309人，教职工247人，其中专任教师241人，工勤人员6人，退休教师55人。</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项目基本概况</w:t>
      </w:r>
    </w:p>
    <w:p>
      <w:pPr>
        <w:widowControl/>
        <w:ind w:firstLine="600" w:firstLineChars="200"/>
        <w:jc w:val="left"/>
        <w:rPr>
          <w:rFonts w:hint="eastAsia" w:eastAsia="仿宋_GB2312"/>
          <w:kern w:val="0"/>
          <w:sz w:val="30"/>
          <w:szCs w:val="30"/>
          <w:lang w:eastAsia="zh-CN"/>
        </w:rPr>
      </w:pPr>
      <w:r>
        <w:rPr>
          <w:rFonts w:hint="eastAsia" w:eastAsia="仿宋_GB2312"/>
          <w:kern w:val="0"/>
          <w:sz w:val="30"/>
          <w:szCs w:val="30"/>
        </w:rPr>
        <w:t>落实云南省教育信息化”十三五”规划，以信息化带动教育的现代化，推进我校教育改革与创新转变，更好的服务教育教学、提高效率、提高教学质量；推动信息化教学应用常态化，推进我校教育创优提质，以信息化带动教育的现代化，提升我校信息化服务教育教学的能力，提高教育信息化支撑教育教学的水平，促进教学质量的提高。为确保考试顺利实施，考务组织安全规范，我校于2022年计划对现有4间计算机教室进行升级改造，具体如下：初中英语听力口语考试考场4间；初中英语听力口语考试标准化考场2间</w:t>
      </w:r>
      <w:r>
        <w:rPr>
          <w:rFonts w:hint="eastAsia" w:eastAsia="仿宋_GB2312"/>
          <w:kern w:val="0"/>
          <w:sz w:val="30"/>
          <w:szCs w:val="30"/>
          <w:lang w:eastAsia="zh-CN"/>
        </w:rPr>
        <w:t>。</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项目实施内容</w:t>
      </w:r>
    </w:p>
    <w:p>
      <w:pPr>
        <w:widowControl/>
        <w:ind w:firstLine="600" w:firstLineChars="200"/>
        <w:jc w:val="left"/>
        <w:rPr>
          <w:rFonts w:hint="eastAsia" w:eastAsia="仿宋_GB2312"/>
          <w:kern w:val="0"/>
          <w:sz w:val="30"/>
          <w:szCs w:val="30"/>
          <w:lang w:eastAsia="zh-CN"/>
        </w:rPr>
      </w:pPr>
      <w:r>
        <w:rPr>
          <w:rFonts w:hint="eastAsia" w:eastAsia="仿宋_GB2312"/>
          <w:kern w:val="0"/>
          <w:sz w:val="30"/>
          <w:szCs w:val="30"/>
        </w:rPr>
        <w:t>我校于2022年计划对现有4间计算机教室进行升级改造</w:t>
      </w:r>
      <w:r>
        <w:rPr>
          <w:rFonts w:hint="eastAsia" w:eastAsia="仿宋_GB2312"/>
          <w:kern w:val="0"/>
          <w:sz w:val="30"/>
          <w:szCs w:val="30"/>
          <w:lang w:eastAsia="zh-CN"/>
        </w:rPr>
        <w:t>。</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资金安排情况</w:t>
      </w:r>
    </w:p>
    <w:p>
      <w:pPr>
        <w:widowControl/>
        <w:ind w:firstLine="600" w:firstLineChars="200"/>
        <w:jc w:val="both"/>
        <w:rPr>
          <w:rFonts w:hint="eastAsia" w:ascii="黑体" w:hAnsi="黑体" w:eastAsia="黑体" w:cs="黑体"/>
          <w:kern w:val="0"/>
          <w:sz w:val="30"/>
          <w:szCs w:val="30"/>
        </w:rPr>
      </w:pPr>
      <w:r>
        <w:rPr>
          <w:rFonts w:hint="eastAsia" w:eastAsia="仿宋_GB2312"/>
          <w:kern w:val="0"/>
          <w:sz w:val="30"/>
          <w:szCs w:val="30"/>
        </w:rPr>
        <w:t>初中英语听力口语考试考场4间：单价12</w:t>
      </w:r>
      <w:r>
        <w:rPr>
          <w:rFonts w:hint="eastAsia" w:eastAsia="仿宋_GB2312"/>
          <w:kern w:val="0"/>
          <w:sz w:val="30"/>
          <w:szCs w:val="30"/>
          <w:lang w:val="en-US" w:eastAsia="zh-CN"/>
        </w:rPr>
        <w:t>.</w:t>
      </w:r>
      <w:r>
        <w:rPr>
          <w:rFonts w:hint="eastAsia" w:eastAsia="仿宋_GB2312"/>
          <w:kern w:val="0"/>
          <w:sz w:val="30"/>
          <w:szCs w:val="30"/>
        </w:rPr>
        <w:t>76</w:t>
      </w:r>
      <w:r>
        <w:rPr>
          <w:rFonts w:hint="eastAsia" w:eastAsia="仿宋_GB2312"/>
          <w:kern w:val="0"/>
          <w:sz w:val="30"/>
          <w:szCs w:val="30"/>
          <w:lang w:eastAsia="zh-CN"/>
        </w:rPr>
        <w:t>万</w:t>
      </w:r>
      <w:r>
        <w:rPr>
          <w:rFonts w:hint="eastAsia" w:eastAsia="仿宋_GB2312"/>
          <w:kern w:val="0"/>
          <w:sz w:val="30"/>
          <w:szCs w:val="30"/>
        </w:rPr>
        <w:t>元/间*4=51</w:t>
      </w:r>
      <w:r>
        <w:rPr>
          <w:rFonts w:hint="eastAsia" w:eastAsia="仿宋_GB2312"/>
          <w:kern w:val="0"/>
          <w:sz w:val="30"/>
          <w:szCs w:val="30"/>
          <w:lang w:val="en-US" w:eastAsia="zh-CN"/>
        </w:rPr>
        <w:t>.</w:t>
      </w:r>
      <w:r>
        <w:rPr>
          <w:rFonts w:hint="eastAsia" w:eastAsia="仿宋_GB2312"/>
          <w:kern w:val="0"/>
          <w:sz w:val="30"/>
          <w:szCs w:val="30"/>
        </w:rPr>
        <w:t>05</w:t>
      </w:r>
      <w:r>
        <w:rPr>
          <w:rFonts w:hint="eastAsia" w:eastAsia="仿宋_GB2312"/>
          <w:kern w:val="0"/>
          <w:sz w:val="30"/>
          <w:szCs w:val="30"/>
          <w:lang w:eastAsia="zh-CN"/>
        </w:rPr>
        <w:t>万</w:t>
      </w:r>
      <w:r>
        <w:rPr>
          <w:rFonts w:hint="eastAsia" w:eastAsia="仿宋_GB2312"/>
          <w:kern w:val="0"/>
          <w:sz w:val="30"/>
          <w:szCs w:val="30"/>
        </w:rPr>
        <w:t>元；初中英语听力口语考试标准化考场2间：1</w:t>
      </w:r>
      <w:r>
        <w:rPr>
          <w:rFonts w:hint="eastAsia" w:eastAsia="仿宋_GB2312"/>
          <w:kern w:val="0"/>
          <w:sz w:val="30"/>
          <w:szCs w:val="30"/>
          <w:lang w:val="en-US" w:eastAsia="zh-CN"/>
        </w:rPr>
        <w:t>.</w:t>
      </w:r>
      <w:r>
        <w:rPr>
          <w:rFonts w:hint="eastAsia" w:eastAsia="仿宋_GB2312"/>
          <w:kern w:val="0"/>
          <w:sz w:val="30"/>
          <w:szCs w:val="30"/>
        </w:rPr>
        <w:t>0</w:t>
      </w:r>
      <w:r>
        <w:rPr>
          <w:rFonts w:hint="eastAsia" w:eastAsia="仿宋_GB2312"/>
          <w:kern w:val="0"/>
          <w:sz w:val="30"/>
          <w:szCs w:val="30"/>
          <w:lang w:val="en-US" w:eastAsia="zh-CN"/>
        </w:rPr>
        <w:t>1万</w:t>
      </w:r>
      <w:r>
        <w:rPr>
          <w:rFonts w:hint="eastAsia" w:eastAsia="仿宋_GB2312"/>
          <w:kern w:val="0"/>
          <w:sz w:val="30"/>
          <w:szCs w:val="30"/>
        </w:rPr>
        <w:t>元/间*2=2</w:t>
      </w:r>
      <w:r>
        <w:rPr>
          <w:rFonts w:hint="eastAsia" w:eastAsia="仿宋_GB2312"/>
          <w:kern w:val="0"/>
          <w:sz w:val="30"/>
          <w:szCs w:val="30"/>
          <w:lang w:val="en-US" w:eastAsia="zh-CN"/>
        </w:rPr>
        <w:t>.02万</w:t>
      </w:r>
      <w:r>
        <w:rPr>
          <w:rFonts w:hint="eastAsia" w:eastAsia="仿宋_GB2312"/>
          <w:kern w:val="0"/>
          <w:sz w:val="30"/>
          <w:szCs w:val="30"/>
        </w:rPr>
        <w:t>元。合计金额：53</w:t>
      </w:r>
      <w:r>
        <w:rPr>
          <w:rFonts w:hint="eastAsia" w:eastAsia="仿宋_GB2312"/>
          <w:kern w:val="0"/>
          <w:sz w:val="30"/>
          <w:szCs w:val="30"/>
          <w:lang w:val="en-US" w:eastAsia="zh-CN"/>
        </w:rPr>
        <w:t>.</w:t>
      </w:r>
      <w:r>
        <w:rPr>
          <w:rFonts w:hint="eastAsia" w:eastAsia="仿宋_GB2312"/>
          <w:kern w:val="0"/>
          <w:sz w:val="30"/>
          <w:szCs w:val="30"/>
        </w:rPr>
        <w:t>0</w:t>
      </w:r>
      <w:r>
        <w:rPr>
          <w:rFonts w:hint="eastAsia" w:eastAsia="仿宋_GB2312"/>
          <w:kern w:val="0"/>
          <w:sz w:val="30"/>
          <w:szCs w:val="30"/>
          <w:lang w:val="en-US" w:eastAsia="zh-CN"/>
        </w:rPr>
        <w:t>7万</w:t>
      </w:r>
      <w:r>
        <w:rPr>
          <w:rFonts w:hint="eastAsia" w:eastAsia="仿宋_GB2312"/>
          <w:kern w:val="0"/>
          <w:sz w:val="30"/>
          <w:szCs w:val="30"/>
        </w:rPr>
        <w:t>元。</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项目实施计划</w:t>
      </w:r>
      <w:bookmarkStart w:id="0" w:name="_GoBack"/>
      <w:bookmarkEnd w:id="0"/>
    </w:p>
    <w:p>
      <w:pPr>
        <w:widowControl/>
        <w:ind w:firstLine="640" w:firstLineChars="200"/>
        <w:jc w:val="left"/>
        <w:rPr>
          <w:rFonts w:hint="eastAsia" w:ascii="黑体" w:hAnsi="黑体" w:eastAsia="黑体" w:cs="黑体"/>
          <w:kern w:val="0"/>
          <w:sz w:val="30"/>
          <w:szCs w:val="30"/>
        </w:rPr>
      </w:pPr>
      <w:r>
        <w:rPr>
          <w:rFonts w:hint="eastAsia" w:ascii="仿宋_GB2312" w:hAnsi="仿宋_GB2312" w:eastAsia="仿宋_GB2312" w:cs="仿宋_GB2312"/>
          <w:kern w:val="0"/>
          <w:sz w:val="32"/>
          <w:szCs w:val="32"/>
          <w:lang w:eastAsia="zh-CN"/>
        </w:rPr>
        <w:t>根据云南省教育厅关于推进初中学生英语听力口语考试考场建设的通知（云教函[2021]131号）：为确保考试顺利实施，考务组织安全规范，我校于2022年计划采购：考试服务器5台、耳麦150只、摄像头150个、身份认证设备4个、人脸识别防作弊系统4套、UPS（不间断电源）4套、国家教育标准化考场2间。</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项目实施成效</w:t>
      </w:r>
    </w:p>
    <w:p>
      <w:pPr>
        <w:pStyle w:val="4"/>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hint="eastAsia" w:eastAsia="仿宋_GB2312"/>
          <w:kern w:val="0"/>
          <w:sz w:val="30"/>
          <w:szCs w:val="30"/>
          <w:lang w:eastAsia="zh-CN"/>
        </w:rPr>
      </w:pPr>
      <w:r>
        <w:rPr>
          <w:rFonts w:hint="eastAsia" w:ascii="仿宋_GB2312" w:hAnsi="仿宋_GB2312" w:eastAsia="仿宋_GB2312" w:cs="仿宋_GB2312"/>
          <w:kern w:val="0"/>
          <w:sz w:val="32"/>
          <w:szCs w:val="32"/>
        </w:rPr>
        <w:t>确保考试顺利实施，考务组织安全规范</w:t>
      </w:r>
      <w:r>
        <w:rPr>
          <w:rFonts w:hint="eastAsia" w:ascii="仿宋_GB2312" w:hAnsi="仿宋_GB2312" w:eastAsia="仿宋_GB2312" w:cs="仿宋_GB2312"/>
          <w:kern w:val="0"/>
          <w:sz w:val="32"/>
          <w:szCs w:val="32"/>
          <w:lang w:eastAsia="zh-CN"/>
        </w:rPr>
        <w:t>。</w:t>
      </w:r>
    </w:p>
    <w:p>
      <w:pPr>
        <w:widowControl/>
        <w:numPr>
          <w:ilvl w:val="0"/>
          <w:numId w:val="1"/>
        </w:numPr>
        <w:ind w:firstLine="600" w:firstLineChars="200"/>
        <w:jc w:val="left"/>
        <w:rPr>
          <w:rFonts w:hint="eastAsia" w:ascii="黑体" w:hAnsi="黑体" w:eastAsia="黑体" w:cs="黑体"/>
          <w:kern w:val="0"/>
          <w:sz w:val="30"/>
          <w:szCs w:val="30"/>
        </w:rPr>
      </w:pPr>
      <w:r>
        <w:rPr>
          <w:rFonts w:hint="eastAsia" w:ascii="黑体" w:hAnsi="黑体" w:eastAsia="黑体" w:cs="黑体"/>
          <w:kern w:val="0"/>
          <w:sz w:val="30"/>
          <w:szCs w:val="30"/>
        </w:rPr>
        <w:t>项目绩效目标表</w:t>
      </w:r>
    </w:p>
    <w:tbl>
      <w:tblPr>
        <w:tblStyle w:val="2"/>
        <w:tblpPr w:leftFromText="180" w:rightFromText="180" w:vertAnchor="text" w:horzAnchor="page" w:tblpX="12" w:tblpY="150"/>
        <w:tblOverlap w:val="never"/>
        <w:tblW w:w="11876" w:type="dxa"/>
        <w:tblInd w:w="0" w:type="dxa"/>
        <w:shd w:val="clear" w:color="auto" w:fill="auto"/>
        <w:tblLayout w:type="fixed"/>
        <w:tblCellMar>
          <w:top w:w="0" w:type="dxa"/>
          <w:left w:w="0" w:type="dxa"/>
          <w:bottom w:w="0" w:type="dxa"/>
          <w:right w:w="0" w:type="dxa"/>
        </w:tblCellMar>
      </w:tblPr>
      <w:tblGrid>
        <w:gridCol w:w="462"/>
        <w:gridCol w:w="844"/>
        <w:gridCol w:w="1467"/>
        <w:gridCol w:w="1010"/>
        <w:gridCol w:w="983"/>
        <w:gridCol w:w="1273"/>
        <w:gridCol w:w="720"/>
        <w:gridCol w:w="5117"/>
      </w:tblGrid>
      <w:tr>
        <w:tblPrEx>
          <w:shd w:val="clear" w:color="auto" w:fill="auto"/>
          <w:tblCellMar>
            <w:top w:w="0" w:type="dxa"/>
            <w:left w:w="0" w:type="dxa"/>
            <w:bottom w:w="0" w:type="dxa"/>
            <w:right w:w="0" w:type="dxa"/>
          </w:tblCellMar>
        </w:tblPrEx>
        <w:trPr>
          <w:trHeight w:val="1320" w:hRule="atLeast"/>
        </w:trPr>
        <w:tc>
          <w:tcPr>
            <w:tcW w:w="4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84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一级指标</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10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9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指标性质</w:t>
            </w:r>
          </w:p>
        </w:tc>
        <w:tc>
          <w:tcPr>
            <w:tcW w:w="12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指标值</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指标属性</w:t>
            </w:r>
          </w:p>
        </w:tc>
        <w:tc>
          <w:tcPr>
            <w:tcW w:w="51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指标内容</w:t>
            </w:r>
          </w:p>
        </w:tc>
      </w:tr>
      <w:tr>
        <w:tblPrEx>
          <w:shd w:val="clear" w:color="auto" w:fill="auto"/>
          <w:tblCellMar>
            <w:top w:w="0" w:type="dxa"/>
            <w:left w:w="0" w:type="dxa"/>
            <w:bottom w:w="0" w:type="dxa"/>
            <w:right w:w="0" w:type="dxa"/>
          </w:tblCellMar>
        </w:tblPrEx>
        <w:trPr>
          <w:trHeight w:val="500" w:hRule="atLeast"/>
        </w:trPr>
        <w:tc>
          <w:tcPr>
            <w:tcW w:w="46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初中英语听力口语考试考场建设经费</w:t>
            </w:r>
          </w:p>
        </w:tc>
        <w:tc>
          <w:tcPr>
            <w:tcW w:w="84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产出指标</w:t>
            </w:r>
          </w:p>
        </w:tc>
        <w:tc>
          <w:tcPr>
            <w:tcW w:w="14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10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购置计划完成率</w:t>
            </w:r>
          </w:p>
        </w:tc>
        <w:tc>
          <w:tcPr>
            <w:tcW w:w="9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2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定量指标</w:t>
            </w:r>
          </w:p>
        </w:tc>
        <w:tc>
          <w:tcPr>
            <w:tcW w:w="51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反映部门购置计划执行情况购置计划执行情况。</w:t>
            </w:r>
          </w:p>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购置计划完成率=（实际购置交付装备数量/计划购置交付装备数量）*100%。</w:t>
            </w:r>
          </w:p>
        </w:tc>
      </w:tr>
      <w:tr>
        <w:tblPrEx>
          <w:shd w:val="clear" w:color="auto" w:fill="auto"/>
          <w:tblCellMar>
            <w:top w:w="0" w:type="dxa"/>
            <w:left w:w="0" w:type="dxa"/>
            <w:bottom w:w="0" w:type="dxa"/>
            <w:right w:w="0" w:type="dxa"/>
          </w:tblCellMar>
        </w:tblPrEx>
        <w:trPr>
          <w:trHeight w:val="1360" w:hRule="atLeast"/>
        </w:trPr>
        <w:tc>
          <w:tcPr>
            <w:tcW w:w="4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购置设备数量</w:t>
            </w:r>
          </w:p>
        </w:tc>
        <w:tc>
          <w:tcPr>
            <w:tcW w:w="9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&gt;=</w:t>
            </w:r>
          </w:p>
        </w:tc>
        <w:tc>
          <w:tcPr>
            <w:tcW w:w="12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考试服务器5台、耳麦150只、摄像头150个、身份认证设备4套</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定量指标</w:t>
            </w:r>
          </w:p>
        </w:tc>
        <w:tc>
          <w:tcPr>
            <w:tcW w:w="51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反映购置数量完成情况。</w:t>
            </w:r>
          </w:p>
        </w:tc>
      </w:tr>
      <w:tr>
        <w:tblPrEx>
          <w:shd w:val="clear" w:color="auto" w:fill="auto"/>
          <w:tblCellMar>
            <w:top w:w="0" w:type="dxa"/>
            <w:left w:w="0" w:type="dxa"/>
            <w:bottom w:w="0" w:type="dxa"/>
            <w:right w:w="0" w:type="dxa"/>
          </w:tblCellMar>
        </w:tblPrEx>
        <w:trPr>
          <w:trHeight w:val="500" w:hRule="atLeast"/>
        </w:trPr>
        <w:tc>
          <w:tcPr>
            <w:tcW w:w="4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10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验收通过率</w:t>
            </w:r>
          </w:p>
        </w:tc>
        <w:tc>
          <w:tcPr>
            <w:tcW w:w="9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2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定性指标</w:t>
            </w:r>
          </w:p>
        </w:tc>
        <w:tc>
          <w:tcPr>
            <w:tcW w:w="51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反映设备购置的产品质量情况。</w:t>
            </w:r>
          </w:p>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验收通过率=（通过验收的购置数量/购置总数量）*100%。</w:t>
            </w:r>
          </w:p>
        </w:tc>
      </w:tr>
      <w:tr>
        <w:tblPrEx>
          <w:shd w:val="clear" w:color="auto" w:fill="auto"/>
          <w:tblCellMar>
            <w:top w:w="0" w:type="dxa"/>
            <w:left w:w="0" w:type="dxa"/>
            <w:bottom w:w="0" w:type="dxa"/>
            <w:right w:w="0" w:type="dxa"/>
          </w:tblCellMar>
        </w:tblPrEx>
        <w:trPr>
          <w:trHeight w:val="500" w:hRule="atLeast"/>
        </w:trPr>
        <w:tc>
          <w:tcPr>
            <w:tcW w:w="4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购置设备利用率</w:t>
            </w:r>
          </w:p>
        </w:tc>
        <w:tc>
          <w:tcPr>
            <w:tcW w:w="9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2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98</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定性指标</w:t>
            </w:r>
          </w:p>
        </w:tc>
        <w:tc>
          <w:tcPr>
            <w:tcW w:w="51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反映设备利用情况。</w:t>
            </w:r>
          </w:p>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设备利用率=（投入使用设备数/购置设备总数）*100%。</w:t>
            </w:r>
          </w:p>
        </w:tc>
      </w:tr>
      <w:tr>
        <w:tblPrEx>
          <w:shd w:val="clear" w:color="auto" w:fill="auto"/>
          <w:tblCellMar>
            <w:top w:w="0" w:type="dxa"/>
            <w:left w:w="0" w:type="dxa"/>
            <w:bottom w:w="0" w:type="dxa"/>
            <w:right w:w="0" w:type="dxa"/>
          </w:tblCellMar>
        </w:tblPrEx>
        <w:trPr>
          <w:trHeight w:val="500" w:hRule="atLeast"/>
        </w:trPr>
        <w:tc>
          <w:tcPr>
            <w:tcW w:w="4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10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设备部署及时率</w:t>
            </w:r>
          </w:p>
        </w:tc>
        <w:tc>
          <w:tcPr>
            <w:tcW w:w="9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2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定性指标</w:t>
            </w:r>
          </w:p>
        </w:tc>
        <w:tc>
          <w:tcPr>
            <w:tcW w:w="51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反映新购设备按时部署情况。</w:t>
            </w:r>
          </w:p>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设备部署及时率=（及时部署设备数量/新购设备总数）*100%。</w:t>
            </w:r>
          </w:p>
        </w:tc>
      </w:tr>
      <w:tr>
        <w:tblPrEx>
          <w:tblCellMar>
            <w:top w:w="0" w:type="dxa"/>
            <w:left w:w="0" w:type="dxa"/>
            <w:bottom w:w="0" w:type="dxa"/>
            <w:right w:w="0" w:type="dxa"/>
          </w:tblCellMar>
        </w:tblPrEx>
        <w:trPr>
          <w:trHeight w:val="500" w:hRule="atLeast"/>
        </w:trPr>
        <w:tc>
          <w:tcPr>
            <w:tcW w:w="4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效益指标</w:t>
            </w:r>
          </w:p>
        </w:tc>
        <w:tc>
          <w:tcPr>
            <w:tcW w:w="14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可持续影响指标</w:t>
            </w:r>
          </w:p>
        </w:tc>
        <w:tc>
          <w:tcPr>
            <w:tcW w:w="10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确保考试顺利实施，考务组织安全规范</w:t>
            </w:r>
          </w:p>
        </w:tc>
        <w:tc>
          <w:tcPr>
            <w:tcW w:w="9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2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98</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定性指标</w:t>
            </w:r>
          </w:p>
        </w:tc>
        <w:tc>
          <w:tcPr>
            <w:tcW w:w="51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满足我校听力口语考试需要的初中英语听力口语机考考场</w:t>
            </w:r>
          </w:p>
        </w:tc>
      </w:tr>
      <w:tr>
        <w:tblPrEx>
          <w:tblCellMar>
            <w:top w:w="0" w:type="dxa"/>
            <w:left w:w="0" w:type="dxa"/>
            <w:bottom w:w="0" w:type="dxa"/>
            <w:right w:w="0" w:type="dxa"/>
          </w:tblCellMar>
        </w:tblPrEx>
        <w:trPr>
          <w:trHeight w:val="500" w:hRule="atLeast"/>
        </w:trPr>
        <w:tc>
          <w:tcPr>
            <w:tcW w:w="4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14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服务对象满意度指标</w:t>
            </w:r>
          </w:p>
        </w:tc>
        <w:tc>
          <w:tcPr>
            <w:tcW w:w="10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使用人员满意度</w:t>
            </w:r>
          </w:p>
        </w:tc>
        <w:tc>
          <w:tcPr>
            <w:tcW w:w="9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2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全校师生及社会满意</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定性指标</w:t>
            </w:r>
          </w:p>
        </w:tc>
        <w:tc>
          <w:tcPr>
            <w:tcW w:w="51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反映服务对象对购置设备的整体满意情况。</w:t>
            </w:r>
          </w:p>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使用人员满意度=（对购置设备满意的人数/问卷调查人数）*100%。</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仿宋_GB2312"/>
    <w:panose1 w:val="02010601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0CB686"/>
    <w:multiLevelType w:val="singleLevel"/>
    <w:tmpl w:val="650CB68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lNTE3MTNlYTE2ZTEwNTBkNjI3NmNkNDZmYmIyMDUifQ=="/>
  </w:docVars>
  <w:rsids>
    <w:rsidRoot w:val="1FE32D6B"/>
    <w:rsid w:val="1626627D"/>
    <w:rsid w:val="1FE32D6B"/>
    <w:rsid w:val="3066005C"/>
    <w:rsid w:val="684351F0"/>
    <w:rsid w:val="72C721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1267</Words>
  <Characters>1404</Characters>
  <Lines>0</Lines>
  <Paragraphs>0</Paragraphs>
  <TotalTime>2</TotalTime>
  <ScaleCrop>false</ScaleCrop>
  <LinksUpToDate>false</LinksUpToDate>
  <CharactersWithSpaces>1404</CharactersWithSpaces>
  <Application>WPS Office_11.1.0.11805_F1E327BC-269C-435d-A152-05C5408002CA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2022-02-09T09:30:00Z</dcterms:created>
  <dc:creator>LENOVO</dc:creator>
  <cp:lastModifiedBy>CW</cp:lastModifiedBy>
  <dcterms:modified xsi:type="dcterms:W3CDTF">2022-06-13T02:42:19Z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2052-11.1.0.11805</vt:lpwstr>
  </property>
  <property fmtid="{D5CDD505-2E9C-101B-9397-08002B2CF9AE}" pid="3" name="ICV">
    <vt:lpwstr>8E4611B9CC3F4EC3B8B2DE76D1605F64</vt:lpwstr>
  </property>
</Properties>
</file>