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hAnsi="华文中宋" w:eastAsia="方正小标宋简体"/>
          <w:spacing w:val="14"/>
          <w:sz w:val="36"/>
          <w:szCs w:val="36"/>
        </w:rPr>
      </w:pPr>
      <w:r>
        <w:rPr>
          <w:rFonts w:hint="eastAsia" w:ascii="方正小标宋简体" w:eastAsia="方正小标宋简体"/>
          <w:sz w:val="36"/>
          <w:szCs w:val="36"/>
          <w:lang w:val="en-US" w:eastAsia="zh-CN"/>
        </w:rPr>
        <w:t>昆明市呈贡区第一中学</w:t>
      </w:r>
      <w:r>
        <w:rPr>
          <w:rFonts w:hint="eastAsia" w:ascii="方正小标宋简体" w:eastAsia="方正小标宋简体"/>
          <w:sz w:val="36"/>
          <w:szCs w:val="36"/>
        </w:rPr>
        <w:t>部门</w:t>
      </w:r>
      <w:r>
        <w:rPr>
          <w:rFonts w:hint="eastAsia" w:ascii="方正小标宋简体" w:eastAsia="方正小标宋简体"/>
          <w:sz w:val="36"/>
          <w:szCs w:val="36"/>
          <w:lang w:val="en-US" w:eastAsia="zh-CN"/>
        </w:rPr>
        <w:t>2022年</w:t>
      </w:r>
      <w:r>
        <w:rPr>
          <w:rFonts w:hint="eastAsia" w:ascii="方正小标宋简体" w:eastAsia="方正小标宋简体"/>
          <w:sz w:val="36"/>
          <w:szCs w:val="36"/>
          <w:lang w:eastAsia="zh-CN"/>
        </w:rPr>
        <w:t>教室</w:t>
      </w:r>
      <w:r>
        <w:rPr>
          <w:rFonts w:hint="eastAsia" w:ascii="方正小标宋简体" w:eastAsia="方正小标宋简体"/>
          <w:sz w:val="36"/>
          <w:szCs w:val="36"/>
          <w:lang w:val="en-US" w:eastAsia="zh-CN"/>
        </w:rPr>
        <w:t>护眼灯采购</w:t>
      </w:r>
      <w:r>
        <w:rPr>
          <w:rFonts w:hint="eastAsia" w:ascii="方正小标宋简体" w:eastAsia="方正小标宋简体"/>
          <w:sz w:val="36"/>
          <w:szCs w:val="36"/>
          <w:lang w:eastAsia="zh-CN"/>
        </w:rPr>
        <w:t>经费</w:t>
      </w:r>
      <w:r>
        <w:rPr>
          <w:rFonts w:hint="eastAsia" w:ascii="方正小标宋简体" w:hAnsi="华文中宋" w:eastAsia="方正小标宋简体"/>
          <w:spacing w:val="14"/>
          <w:sz w:val="36"/>
          <w:szCs w:val="36"/>
        </w:rPr>
        <w:t>项目</w:t>
      </w:r>
    </w:p>
    <w:p>
      <w:pPr>
        <w:snapToGrid w:val="0"/>
        <w:spacing w:line="570" w:lineRule="exact"/>
        <w:jc w:val="center"/>
        <w:rPr>
          <w:rFonts w:hint="eastAsia" w:ascii="方正小标宋简体" w:hAnsi="华文中宋" w:eastAsia="方正小标宋简体"/>
          <w:spacing w:val="14"/>
          <w:sz w:val="44"/>
          <w:szCs w:val="44"/>
        </w:rPr>
      </w:pPr>
    </w:p>
    <w:p>
      <w:pPr>
        <w:widowControl/>
        <w:numPr>
          <w:ilvl w:val="0"/>
          <w:numId w:val="1"/>
        </w:numPr>
        <w:ind w:firstLine="600" w:firstLineChars="200"/>
        <w:jc w:val="left"/>
        <w:rPr>
          <w:rFonts w:hint="eastAsia" w:ascii="黑体" w:hAnsi="黑体" w:eastAsia="黑体"/>
          <w:kern w:val="0"/>
          <w:sz w:val="30"/>
          <w:szCs w:val="30"/>
        </w:rPr>
      </w:pPr>
      <w:r>
        <w:rPr>
          <w:rFonts w:hint="eastAsia" w:ascii="黑体" w:hAnsi="黑体" w:eastAsia="黑体"/>
          <w:kern w:val="0"/>
          <w:sz w:val="30"/>
          <w:szCs w:val="30"/>
        </w:rPr>
        <w:t>项目名称</w:t>
      </w:r>
    </w:p>
    <w:p>
      <w:pPr>
        <w:widowControl/>
        <w:ind w:firstLine="600" w:firstLineChars="200"/>
        <w:jc w:val="left"/>
        <w:rPr>
          <w:rFonts w:hint="default" w:eastAsia="仿宋_GB2312"/>
          <w:kern w:val="0"/>
          <w:sz w:val="30"/>
          <w:szCs w:val="30"/>
          <w:lang w:val="en-US"/>
        </w:rPr>
      </w:pPr>
      <w:r>
        <w:rPr>
          <w:rFonts w:hint="eastAsia" w:eastAsia="仿宋_GB2312"/>
          <w:kern w:val="0"/>
          <w:sz w:val="30"/>
          <w:szCs w:val="30"/>
          <w:lang w:val="en-US" w:eastAsia="zh-CN"/>
        </w:rPr>
        <w:t>教室护眼灯采购经费</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立项依据</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根据教体艺【2018】3号《综合防控儿童青少年实施方案的通知》、云教规【2019】1号云南省教育厅等八部门关于印发云南省综合防控儿童青少年实施方案的通知。</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项目实施单位</w:t>
      </w:r>
    </w:p>
    <w:p>
      <w:pPr>
        <w:widowControl/>
        <w:ind w:firstLine="600" w:firstLineChars="200"/>
        <w:jc w:val="left"/>
        <w:rPr>
          <w:rFonts w:hint="eastAsia" w:eastAsia="仿宋_GB2312"/>
          <w:kern w:val="0"/>
          <w:sz w:val="30"/>
          <w:szCs w:val="30"/>
        </w:rPr>
      </w:pPr>
      <w:r>
        <w:rPr>
          <w:rFonts w:hint="eastAsia" w:eastAsia="仿宋_GB2312"/>
          <w:kern w:val="0"/>
          <w:sz w:val="30"/>
          <w:szCs w:val="30"/>
        </w:rPr>
        <w:t>单位名称：</w:t>
      </w:r>
      <w:r>
        <w:rPr>
          <w:rFonts w:hint="eastAsia" w:ascii="仿宋_GB2312" w:hAnsi="仿宋_GB2312" w:eastAsia="仿宋_GB2312" w:cs="仿宋_GB2312"/>
          <w:kern w:val="0"/>
          <w:sz w:val="32"/>
          <w:szCs w:val="32"/>
          <w:lang w:eastAsia="zh-CN"/>
        </w:rPr>
        <w:t>昆明市呈贡区第一中学</w:t>
      </w:r>
    </w:p>
    <w:p>
      <w:pPr>
        <w:keepNext w:val="0"/>
        <w:keepLines w:val="0"/>
        <w:pageBreakBefore w:val="0"/>
        <w:widowControl/>
        <w:numPr>
          <w:ilvl w:val="0"/>
          <w:numId w:val="0"/>
        </w:numPr>
        <w:kinsoku/>
        <w:wordWrap/>
        <w:overflowPunct/>
        <w:topLinePunct w:val="0"/>
        <w:autoSpaceDE/>
        <w:autoSpaceDN/>
        <w:bidi w:val="0"/>
        <w:adjustRightInd/>
        <w:snapToGrid/>
        <w:ind w:firstLine="600" w:firstLineChars="200"/>
        <w:jc w:val="left"/>
        <w:textAlignment w:val="auto"/>
        <w:rPr>
          <w:rFonts w:hint="eastAsia" w:eastAsia="仿宋_GB2312"/>
          <w:kern w:val="0"/>
          <w:sz w:val="30"/>
          <w:szCs w:val="30"/>
        </w:rPr>
      </w:pPr>
      <w:r>
        <w:rPr>
          <w:rFonts w:hint="eastAsia" w:eastAsia="仿宋_GB2312"/>
          <w:kern w:val="0"/>
          <w:sz w:val="30"/>
          <w:szCs w:val="30"/>
        </w:rPr>
        <w:t>组织机构代码：</w:t>
      </w:r>
      <w:r>
        <w:rPr>
          <w:rFonts w:hint="eastAsia" w:ascii="仿宋_GB2312" w:hAnsi="仿宋_GB2312" w:eastAsia="仿宋_GB2312" w:cs="仿宋_GB2312"/>
          <w:kern w:val="0"/>
          <w:sz w:val="32"/>
          <w:szCs w:val="32"/>
          <w:lang w:val="en-US" w:eastAsia="zh-CN"/>
        </w:rPr>
        <w:t>12530121431490662H</w:t>
      </w:r>
    </w:p>
    <w:p>
      <w:pPr>
        <w:widowControl/>
        <w:ind w:firstLine="600" w:firstLineChars="200"/>
        <w:jc w:val="left"/>
        <w:rPr>
          <w:rFonts w:hint="eastAsia" w:eastAsia="仿宋_GB2312"/>
          <w:kern w:val="0"/>
          <w:sz w:val="30"/>
          <w:szCs w:val="30"/>
        </w:rPr>
      </w:pPr>
      <w:r>
        <w:rPr>
          <w:rFonts w:hint="eastAsia" w:eastAsia="仿宋_GB2312"/>
          <w:kern w:val="0"/>
          <w:sz w:val="30"/>
          <w:szCs w:val="30"/>
        </w:rPr>
        <w:t>地址</w:t>
      </w:r>
      <w:r>
        <w:rPr>
          <w:rFonts w:hint="eastAsia" w:eastAsia="仿宋_GB2312"/>
          <w:kern w:val="0"/>
          <w:sz w:val="30"/>
          <w:szCs w:val="30"/>
          <w:lang w:eastAsia="zh-CN"/>
        </w:rPr>
        <w:t>：</w:t>
      </w:r>
      <w:r>
        <w:rPr>
          <w:rFonts w:hint="eastAsia" w:ascii="仿宋_GB2312" w:hAnsi="仿宋_GB2312" w:eastAsia="仿宋_GB2312" w:cs="仿宋_GB2312"/>
          <w:kern w:val="0"/>
          <w:sz w:val="32"/>
          <w:szCs w:val="32"/>
          <w:lang w:eastAsia="zh-CN"/>
        </w:rPr>
        <w:t>云南省昆明市呈贡区龙城街道办事处双龙路90号</w:t>
      </w:r>
      <w:r>
        <w:rPr>
          <w:rFonts w:hint="eastAsia" w:eastAsia="仿宋_GB2312"/>
          <w:kern w:val="0"/>
          <w:sz w:val="30"/>
          <w:szCs w:val="30"/>
        </w:rPr>
        <w:t>：</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联系电话：</w:t>
      </w:r>
      <w:r>
        <w:rPr>
          <w:rFonts w:hint="eastAsia" w:eastAsia="仿宋_GB2312"/>
          <w:kern w:val="0"/>
          <w:sz w:val="30"/>
          <w:szCs w:val="30"/>
          <w:lang w:val="en-US" w:eastAsia="zh-CN"/>
        </w:rPr>
        <w:t>67479163</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法人代表：</w:t>
      </w:r>
      <w:r>
        <w:rPr>
          <w:rFonts w:hint="eastAsia" w:eastAsia="仿宋_GB2312"/>
          <w:kern w:val="0"/>
          <w:sz w:val="30"/>
          <w:szCs w:val="30"/>
          <w:lang w:val="en-US" w:eastAsia="zh-CN"/>
        </w:rPr>
        <w:t>杨少宁</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经费来源：</w:t>
      </w:r>
      <w:r>
        <w:rPr>
          <w:rFonts w:hint="eastAsia" w:eastAsia="仿宋_GB2312"/>
          <w:kern w:val="0"/>
          <w:sz w:val="30"/>
          <w:szCs w:val="30"/>
          <w:lang w:val="en-US" w:eastAsia="zh-CN"/>
        </w:rPr>
        <w:t>财政全额拨款</w:t>
      </w:r>
    </w:p>
    <w:p>
      <w:pPr>
        <w:widowControl/>
        <w:ind w:firstLine="600" w:firstLineChars="200"/>
        <w:jc w:val="left"/>
        <w:rPr>
          <w:rFonts w:hint="eastAsia" w:eastAsia="仿宋_GB2312"/>
          <w:kern w:val="0"/>
          <w:sz w:val="30"/>
          <w:szCs w:val="30"/>
        </w:rPr>
      </w:pPr>
      <w:r>
        <w:rPr>
          <w:rFonts w:hint="eastAsia" w:eastAsia="仿宋_GB2312"/>
          <w:kern w:val="0"/>
          <w:sz w:val="30"/>
          <w:szCs w:val="30"/>
          <w:lang w:eastAsia="zh-CN"/>
        </w:rPr>
        <w:t>单位</w:t>
      </w:r>
      <w:r>
        <w:rPr>
          <w:rFonts w:hint="eastAsia" w:eastAsia="仿宋_GB2312"/>
          <w:kern w:val="0"/>
          <w:sz w:val="30"/>
          <w:szCs w:val="30"/>
        </w:rPr>
        <w:t>概况：</w:t>
      </w:r>
    </w:p>
    <w:p>
      <w:pPr>
        <w:widowControl/>
        <w:ind w:firstLine="640" w:firstLineChars="200"/>
        <w:jc w:val="left"/>
        <w:rPr>
          <w:rFonts w:hint="default" w:eastAsia="仿宋_GB2312"/>
          <w:kern w:val="0"/>
          <w:sz w:val="32"/>
          <w:szCs w:val="32"/>
          <w:lang w:val="en-US"/>
        </w:rPr>
      </w:pPr>
      <w:r>
        <w:rPr>
          <w:rFonts w:hint="eastAsia" w:eastAsia="仿宋_GB2312"/>
          <w:kern w:val="0"/>
          <w:sz w:val="32"/>
          <w:szCs w:val="32"/>
          <w:lang w:val="en-US" w:eastAsia="zh-CN"/>
        </w:rPr>
        <w:t>昆明市呈贡区第一中学属完全中学，</w:t>
      </w:r>
      <w:r>
        <w:rPr>
          <w:rFonts w:hint="eastAsia" w:eastAsia="仿宋_GB2312"/>
          <w:kern w:val="0"/>
          <w:sz w:val="32"/>
          <w:szCs w:val="32"/>
        </w:rPr>
        <w:t>设</w:t>
      </w:r>
      <w:r>
        <w:rPr>
          <w:rFonts w:hint="eastAsia" w:eastAsia="仿宋_GB2312"/>
          <w:kern w:val="0"/>
          <w:sz w:val="32"/>
          <w:szCs w:val="32"/>
          <w:lang w:val="en-US" w:eastAsia="zh-CN"/>
        </w:rPr>
        <w:t>初中部</w:t>
      </w:r>
      <w:r>
        <w:rPr>
          <w:rFonts w:hint="eastAsia" w:eastAsia="仿宋_GB2312"/>
          <w:kern w:val="0"/>
          <w:sz w:val="32"/>
          <w:szCs w:val="32"/>
        </w:rPr>
        <w:t>、</w:t>
      </w:r>
      <w:r>
        <w:rPr>
          <w:rFonts w:hint="eastAsia" w:eastAsia="仿宋_GB2312"/>
          <w:kern w:val="0"/>
          <w:sz w:val="32"/>
          <w:szCs w:val="32"/>
          <w:lang w:val="en-US" w:eastAsia="zh-CN"/>
        </w:rPr>
        <w:t>高中部；根据部门预算编制要求，将按初中部、高中部预算编，初中部学生1641人，教职工107人，其中专任教师105人，工勤人员2人，退休教师58人；高中部学生1309人，教职工247人，其中专任教师241人，工勤人员6人，退休教师55人。</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项目基本概况</w:t>
      </w:r>
    </w:p>
    <w:p>
      <w:pPr>
        <w:widowControl/>
        <w:ind w:firstLine="640" w:firstLineChars="200"/>
        <w:jc w:val="left"/>
        <w:rPr>
          <w:rFonts w:hint="eastAsia" w:eastAsia="仿宋_GB2312"/>
          <w:kern w:val="0"/>
          <w:sz w:val="30"/>
          <w:szCs w:val="30"/>
          <w:lang w:eastAsia="zh-CN"/>
        </w:rPr>
      </w:pPr>
      <w:r>
        <w:rPr>
          <w:rFonts w:hint="eastAsia" w:ascii="仿宋_GB2312" w:hAnsi="仿宋_GB2312" w:eastAsia="仿宋_GB2312" w:cs="仿宋_GB2312"/>
          <w:kern w:val="0"/>
          <w:sz w:val="32"/>
          <w:szCs w:val="32"/>
        </w:rPr>
        <w:t>为改善我校2</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00多学生视觉环境，为学生提供符合用眼卫生要求的学习环境，使学校教室照明卫生标准达标率100%，我校计划于202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年对全校56间教室进行全护眼校园智慧照明采购。</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减少传统的荧光灯含汞、铅，对学生健康有影响，荧光灯更换频繁，增加人力物力的耗用，进一步给学生用眼健康带来危害。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2、新型全护眼灯具较荧光灯节电50%以上，超长寿命，符合国家节能减排要求。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kern w:val="0"/>
          <w:sz w:val="30"/>
          <w:szCs w:val="30"/>
          <w:lang w:eastAsia="zh-CN"/>
        </w:rPr>
      </w:pPr>
      <w:r>
        <w:rPr>
          <w:rFonts w:hint="eastAsia" w:ascii="仿宋_GB2312" w:hAnsi="仿宋_GB2312" w:eastAsia="仿宋_GB2312" w:cs="仿宋_GB2312"/>
          <w:sz w:val="32"/>
          <w:szCs w:val="32"/>
        </w:rPr>
        <w:t>3、可彻底整改卫生部门、教育部门检查出的照明存在问题，国标达标。</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资金安排情况</w:t>
      </w:r>
    </w:p>
    <w:p>
      <w:pPr>
        <w:widowControl/>
        <w:ind w:firstLine="640" w:firstLineChars="200"/>
        <w:jc w:val="left"/>
        <w:rPr>
          <w:rFonts w:hint="eastAsia" w:ascii="黑体" w:hAnsi="黑体" w:eastAsia="黑体" w:cs="黑体"/>
          <w:kern w:val="0"/>
          <w:sz w:val="30"/>
          <w:szCs w:val="30"/>
        </w:rPr>
      </w:pPr>
      <w:r>
        <w:rPr>
          <w:rFonts w:hint="eastAsia" w:ascii="仿宋_GB2312" w:hAnsi="仿宋_GB2312" w:eastAsia="仿宋_GB2312" w:cs="仿宋_GB2312"/>
          <w:sz w:val="32"/>
          <w:szCs w:val="32"/>
          <w:lang w:eastAsia="zh-CN"/>
        </w:rPr>
        <w:t>护眼灯计划</w:t>
      </w:r>
      <w:r>
        <w:rPr>
          <w:rFonts w:hint="eastAsia" w:ascii="仿宋_GB2312" w:hAnsi="仿宋_GB2312" w:eastAsia="仿宋_GB2312" w:cs="仿宋_GB2312"/>
          <w:sz w:val="32"/>
          <w:szCs w:val="32"/>
        </w:rPr>
        <w:t>672盏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0.12万</w:t>
      </w:r>
      <w:bookmarkStart w:id="0" w:name="_GoBack"/>
      <w:bookmarkEnd w:id="0"/>
      <w:r>
        <w:rPr>
          <w:rFonts w:hint="eastAsia" w:ascii="仿宋_GB2312" w:hAnsi="仿宋_GB2312" w:eastAsia="仿宋_GB2312" w:cs="仿宋_GB2312"/>
          <w:sz w:val="32"/>
          <w:szCs w:val="32"/>
        </w:rPr>
        <w:t>元/盏，共56间教室</w:t>
      </w:r>
      <w:r>
        <w:rPr>
          <w:rFonts w:hint="eastAsia" w:ascii="仿宋_GB2312" w:hAnsi="仿宋_GB2312" w:eastAsia="仿宋_GB2312" w:cs="仿宋_GB2312"/>
          <w:sz w:val="32"/>
          <w:szCs w:val="32"/>
          <w:lang w:eastAsia="zh-CN"/>
        </w:rPr>
        <w:t>，合计经：</w:t>
      </w:r>
      <w:r>
        <w:rPr>
          <w:rFonts w:hint="eastAsia" w:ascii="仿宋_GB2312" w:hAnsi="仿宋_GB2312" w:eastAsia="仿宋_GB2312" w:cs="仿宋_GB2312"/>
          <w:sz w:val="32"/>
          <w:szCs w:val="32"/>
        </w:rPr>
        <w:t>80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64</w:t>
      </w:r>
      <w:r>
        <w:rPr>
          <w:rFonts w:hint="eastAsia" w:ascii="仿宋_GB2312" w:hAnsi="仿宋_GB2312" w:eastAsia="仿宋_GB2312" w:cs="仿宋_GB2312"/>
          <w:sz w:val="32"/>
          <w:szCs w:val="32"/>
          <w:lang w:eastAsia="zh-CN"/>
        </w:rPr>
        <w:t>万元。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项目实施计划</w:t>
      </w:r>
    </w:p>
    <w:p>
      <w:pPr>
        <w:widowControl/>
        <w:ind w:firstLine="640" w:firstLineChars="200"/>
        <w:jc w:val="left"/>
        <w:rPr>
          <w:rFonts w:hint="eastAsia" w:ascii="黑体" w:hAnsi="黑体" w:eastAsia="黑体" w:cs="黑体"/>
          <w:kern w:val="0"/>
          <w:sz w:val="30"/>
          <w:szCs w:val="30"/>
        </w:rPr>
      </w:pPr>
      <w:r>
        <w:rPr>
          <w:rFonts w:hint="eastAsia" w:ascii="仿宋_GB2312" w:hAnsi="仿宋_GB2312" w:eastAsia="仿宋_GB2312" w:cs="仿宋_GB2312"/>
          <w:kern w:val="0"/>
          <w:sz w:val="32"/>
          <w:szCs w:val="32"/>
        </w:rPr>
        <w:t>在202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年12月内，完成全校56间教室全护眼校园智慧照明政府采购的验收、付款工作。</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项目实施成效</w:t>
      </w:r>
    </w:p>
    <w:p>
      <w:pPr>
        <w:widowControl/>
        <w:ind w:firstLine="640" w:firstLineChars="200"/>
        <w:jc w:val="left"/>
        <w:rPr>
          <w:rFonts w:hint="eastAsia" w:eastAsia="仿宋_GB2312"/>
          <w:kern w:val="0"/>
          <w:sz w:val="30"/>
          <w:szCs w:val="30"/>
          <w:lang w:eastAsia="zh-CN"/>
        </w:rPr>
      </w:pPr>
      <w:r>
        <w:rPr>
          <w:rFonts w:hint="eastAsia" w:ascii="仿宋_GB2312" w:hAnsi="仿宋_GB2312" w:eastAsia="仿宋_GB2312" w:cs="仿宋_GB2312"/>
          <w:sz w:val="32"/>
          <w:szCs w:val="32"/>
        </w:rPr>
        <w:t>共同呵护好孩子的眼睛，让他们拥有一个光明的未来。改善我校2</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00多学生视觉环境，为学生提供符合用眼卫生要求的学习环境，到202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年，学校教室照明卫生标准达标率100%。</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项目绩效目标表</w:t>
      </w:r>
    </w:p>
    <w:tbl>
      <w:tblPr>
        <w:tblStyle w:val="2"/>
        <w:tblpPr w:leftFromText="180" w:rightFromText="180" w:vertAnchor="text" w:horzAnchor="page" w:tblpX="702" w:tblpY="137"/>
        <w:tblOverlap w:val="never"/>
        <w:tblW w:w="10020" w:type="dxa"/>
        <w:tblInd w:w="0" w:type="dxa"/>
        <w:shd w:val="clear" w:color="auto" w:fill="auto"/>
        <w:tblLayout w:type="autofit"/>
        <w:tblCellMar>
          <w:top w:w="0" w:type="dxa"/>
          <w:left w:w="0" w:type="dxa"/>
          <w:bottom w:w="0" w:type="dxa"/>
          <w:right w:w="0" w:type="dxa"/>
        </w:tblCellMar>
      </w:tblPr>
      <w:tblGrid>
        <w:gridCol w:w="705"/>
        <w:gridCol w:w="930"/>
        <w:gridCol w:w="1005"/>
        <w:gridCol w:w="1973"/>
        <w:gridCol w:w="943"/>
        <w:gridCol w:w="944"/>
        <w:gridCol w:w="944"/>
        <w:gridCol w:w="2576"/>
      </w:tblGrid>
      <w:tr>
        <w:tblPrEx>
          <w:shd w:val="clear" w:color="auto" w:fill="auto"/>
          <w:tblCellMar>
            <w:top w:w="0" w:type="dxa"/>
            <w:left w:w="0" w:type="dxa"/>
            <w:bottom w:w="0" w:type="dxa"/>
            <w:right w:w="0" w:type="dxa"/>
          </w:tblCellMar>
        </w:tblPrEx>
        <w:trPr>
          <w:trHeight w:val="525"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指标属性</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指标内容</w:t>
            </w:r>
          </w:p>
        </w:tc>
      </w:tr>
      <w:tr>
        <w:tblPrEx>
          <w:shd w:val="clear" w:color="auto" w:fill="auto"/>
          <w:tblCellMar>
            <w:top w:w="0" w:type="dxa"/>
            <w:left w:w="0" w:type="dxa"/>
            <w:bottom w:w="0" w:type="dxa"/>
            <w:right w:w="0" w:type="dxa"/>
          </w:tblCellMar>
        </w:tblPrEx>
        <w:trPr>
          <w:trHeight w:val="1200" w:hRule="atLeast"/>
        </w:trPr>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教室护眼灯采购经费</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购置计划完成率</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反映部门购置计划执行情况购置计划执行情况。</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购置计划完成率=（实际购置交付装备数量/计划购置交付装备数量）*100%。</w:t>
            </w:r>
          </w:p>
        </w:tc>
      </w:tr>
      <w:tr>
        <w:tblPrEx>
          <w:shd w:val="clear" w:color="auto" w:fill="auto"/>
          <w:tblCellMar>
            <w:top w:w="0" w:type="dxa"/>
            <w:left w:w="0" w:type="dxa"/>
            <w:bottom w:w="0" w:type="dxa"/>
            <w:right w:w="0" w:type="dxa"/>
          </w:tblCellMar>
        </w:tblPrEx>
        <w:trPr>
          <w:trHeight w:val="76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购置设备数量</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672</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反映购置数量完成情况。</w:t>
            </w:r>
          </w:p>
        </w:tc>
      </w:tr>
      <w:tr>
        <w:tblPrEx>
          <w:shd w:val="clear" w:color="auto" w:fill="auto"/>
          <w:tblCellMar>
            <w:top w:w="0" w:type="dxa"/>
            <w:left w:w="0" w:type="dxa"/>
            <w:bottom w:w="0" w:type="dxa"/>
            <w:right w:w="0" w:type="dxa"/>
          </w:tblCellMar>
        </w:tblPrEx>
        <w:trPr>
          <w:trHeight w:val="10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验收通过率</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反映设备购置的产品质量情况。</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验收通过率=（通过验收的购置数量/购置总数量）*100%。</w:t>
            </w:r>
          </w:p>
        </w:tc>
      </w:tr>
      <w:tr>
        <w:tblPrEx>
          <w:tblCellMar>
            <w:top w:w="0" w:type="dxa"/>
            <w:left w:w="0" w:type="dxa"/>
            <w:bottom w:w="0" w:type="dxa"/>
            <w:right w:w="0" w:type="dxa"/>
          </w:tblCellMar>
        </w:tblPrEx>
        <w:trPr>
          <w:trHeight w:val="10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购置设备利用率</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定量指标</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反映设备利用情况。</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设备利用率=（投入使用设备数/购置设备总数）*100%。</w:t>
            </w:r>
          </w:p>
        </w:tc>
      </w:tr>
      <w:tr>
        <w:tblPrEx>
          <w:tblCellMar>
            <w:top w:w="0" w:type="dxa"/>
            <w:left w:w="0" w:type="dxa"/>
            <w:bottom w:w="0" w:type="dxa"/>
            <w:right w:w="0" w:type="dxa"/>
          </w:tblCellMar>
        </w:tblPrEx>
        <w:trPr>
          <w:trHeight w:val="10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设备部署及时率</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反映新购设备按时部署情况。</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设备部署及时率=（及时部署设备数量/新购设备总数）*100%。</w:t>
            </w:r>
          </w:p>
        </w:tc>
      </w:tr>
      <w:tr>
        <w:tblPrEx>
          <w:tblCellMar>
            <w:top w:w="0" w:type="dxa"/>
            <w:left w:w="0" w:type="dxa"/>
            <w:bottom w:w="0" w:type="dxa"/>
            <w:right w:w="0" w:type="dxa"/>
          </w:tblCellMar>
        </w:tblPrEx>
        <w:trPr>
          <w:trHeight w:val="100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对学生的视力改善情况</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反映学生视力改善状况</w:t>
            </w:r>
          </w:p>
        </w:tc>
      </w:tr>
      <w:tr>
        <w:tblPrEx>
          <w:tblCellMar>
            <w:top w:w="0" w:type="dxa"/>
            <w:left w:w="0" w:type="dxa"/>
            <w:bottom w:w="0" w:type="dxa"/>
            <w:right w:w="0" w:type="dxa"/>
          </w:tblCellMar>
        </w:tblPrEx>
        <w:trPr>
          <w:trHeight w:val="1680" w:hRule="atLeast"/>
        </w:trPr>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9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使用人员满意度</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定性指标</w:t>
            </w:r>
          </w:p>
        </w:tc>
        <w:tc>
          <w:tcPr>
            <w:tcW w:w="25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反映服务对象对购置设备的整体满意情况。</w:t>
            </w:r>
          </w:p>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使用人员满意度=（对购置设备满意的人数/问卷调查人数）*100%。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0CB686"/>
    <w:multiLevelType w:val="singleLevel"/>
    <w:tmpl w:val="650CB6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NTE3MTNlYTE2ZTEwNTBkNjI3NmNkNDZmYmIyMDUifQ=="/>
  </w:docVars>
  <w:rsids>
    <w:rsidRoot w:val="7A983334"/>
    <w:rsid w:val="222A1EB8"/>
    <w:rsid w:val="61DA5FFB"/>
    <w:rsid w:val="7A983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1104</Words>
  <Characters>1226</Characters>
  <Lines>0</Lines>
  <Paragraphs>0</Paragraphs>
  <TotalTime>0</TotalTime>
  <ScaleCrop>false</ScaleCrop>
  <LinksUpToDate>false</LinksUpToDate>
  <CharactersWithSpaces>1226</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2022-02-09T09:47:00Z</dcterms:created>
  <dc:creator>LENOVO</dc:creator>
  <cp:lastModifiedBy>CW</cp:lastModifiedBy>
  <dcterms:modified xsi:type="dcterms:W3CDTF">2022-06-13T02:43:11Z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5A2B70106A1547A4BDD45B5A4CD6EDE1</vt:lpwstr>
  </property>
</Properties>
</file>