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0" w:lineRule="exact"/>
        <w:jc w:val="center"/>
        <w:rPr>
          <w:rFonts w:hint="eastAsia" w:ascii="方正小标宋简体" w:hAnsi="华文中宋" w:eastAsia="方正小标宋简体"/>
          <w:spacing w:val="14"/>
          <w:sz w:val="36"/>
          <w:szCs w:val="36"/>
        </w:rPr>
      </w:pPr>
      <w:r>
        <w:rPr>
          <w:rFonts w:hint="eastAsia" w:ascii="方正小标宋简体" w:eastAsia="方正小标宋简体"/>
          <w:sz w:val="36"/>
          <w:szCs w:val="36"/>
          <w:lang w:val="en-US" w:eastAsia="zh-CN"/>
        </w:rPr>
        <w:t>昆明市呈贡区第一中学</w:t>
      </w:r>
      <w:r>
        <w:rPr>
          <w:rFonts w:hint="eastAsia" w:ascii="方正小标宋简体" w:eastAsia="方正小标宋简体"/>
          <w:sz w:val="36"/>
          <w:szCs w:val="36"/>
        </w:rPr>
        <w:t>部门</w:t>
      </w:r>
      <w:r>
        <w:rPr>
          <w:rFonts w:hint="eastAsia" w:ascii="方正小标宋简体" w:eastAsia="方正小标宋简体"/>
          <w:sz w:val="36"/>
          <w:szCs w:val="36"/>
          <w:lang w:val="en-US" w:eastAsia="zh-CN"/>
        </w:rPr>
        <w:t>2022年校园文化建设经费</w:t>
      </w:r>
      <w:r>
        <w:rPr>
          <w:rFonts w:hint="eastAsia" w:ascii="方正小标宋简体" w:hAnsi="华文中宋" w:eastAsia="方正小标宋简体"/>
          <w:spacing w:val="14"/>
          <w:sz w:val="36"/>
          <w:szCs w:val="36"/>
        </w:rPr>
        <w:t>项目</w:t>
      </w:r>
    </w:p>
    <w:p>
      <w:pPr>
        <w:snapToGrid w:val="0"/>
        <w:spacing w:line="570" w:lineRule="exact"/>
        <w:jc w:val="center"/>
        <w:rPr>
          <w:rFonts w:hint="eastAsia" w:ascii="方正小标宋简体" w:hAnsi="华文中宋" w:eastAsia="方正小标宋简体"/>
          <w:spacing w:val="14"/>
          <w:sz w:val="44"/>
          <w:szCs w:val="44"/>
        </w:rPr>
      </w:pPr>
    </w:p>
    <w:p>
      <w:pPr>
        <w:widowControl/>
        <w:numPr>
          <w:ilvl w:val="0"/>
          <w:numId w:val="1"/>
        </w:numPr>
        <w:ind w:firstLine="600" w:firstLineChars="200"/>
        <w:jc w:val="left"/>
        <w:rPr>
          <w:rFonts w:hint="eastAsia" w:ascii="黑体" w:hAnsi="黑体" w:eastAsia="黑体"/>
          <w:kern w:val="0"/>
          <w:sz w:val="30"/>
          <w:szCs w:val="30"/>
        </w:rPr>
      </w:pPr>
      <w:r>
        <w:rPr>
          <w:rFonts w:hint="eastAsia" w:ascii="黑体" w:hAnsi="黑体" w:eastAsia="黑体"/>
          <w:kern w:val="0"/>
          <w:sz w:val="30"/>
          <w:szCs w:val="30"/>
        </w:rPr>
        <w:t>项目名称</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lang w:val="en-US" w:eastAsia="zh-CN"/>
        </w:rPr>
        <w:t>校园文化建设经费</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立项依据</w:t>
      </w:r>
    </w:p>
    <w:p>
      <w:pPr>
        <w:widowControl/>
        <w:ind w:firstLine="640" w:firstLineChars="200"/>
        <w:jc w:val="left"/>
        <w:rPr>
          <w:rFonts w:eastAsia="仿宋_GB2312"/>
          <w:kern w:val="0"/>
          <w:sz w:val="30"/>
          <w:szCs w:val="30"/>
        </w:rPr>
      </w:pPr>
      <w:r>
        <w:rPr>
          <w:rFonts w:hint="eastAsia" w:ascii="仿宋_GB2312" w:hAnsi="仿宋_GB2312" w:eastAsia="仿宋_GB2312" w:cs="仿宋_GB2312"/>
          <w:kern w:val="0"/>
          <w:sz w:val="32"/>
          <w:szCs w:val="32"/>
          <w:lang w:val="en-US" w:eastAsia="zh-CN"/>
        </w:rPr>
        <w:t>根据市政府督办《关于对市政府主要领导现场调研明确工作事项进行立项督查的通知》（昆政督通〔2021〕36号）要求，及昆明市教育体育局关于定期报送中小学校园文化建设有关工作推进情况的通知，做好“书香”、“花香”、“饭香”的校园文化布局，规范校园文化内容。</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项目实施单位</w:t>
      </w:r>
    </w:p>
    <w:p>
      <w:pPr>
        <w:widowControl/>
        <w:ind w:firstLine="600" w:firstLineChars="200"/>
        <w:jc w:val="left"/>
        <w:rPr>
          <w:rFonts w:hint="eastAsia" w:eastAsia="仿宋_GB2312"/>
          <w:kern w:val="0"/>
          <w:sz w:val="30"/>
          <w:szCs w:val="30"/>
        </w:rPr>
      </w:pPr>
      <w:r>
        <w:rPr>
          <w:rFonts w:hint="eastAsia" w:eastAsia="仿宋_GB2312"/>
          <w:kern w:val="0"/>
          <w:sz w:val="30"/>
          <w:szCs w:val="30"/>
        </w:rPr>
        <w:t>单位名称：</w:t>
      </w:r>
      <w:r>
        <w:rPr>
          <w:rFonts w:hint="eastAsia" w:ascii="仿宋_GB2312" w:hAnsi="仿宋_GB2312" w:eastAsia="仿宋_GB2312" w:cs="仿宋_GB2312"/>
          <w:kern w:val="0"/>
          <w:sz w:val="32"/>
          <w:szCs w:val="32"/>
          <w:lang w:eastAsia="zh-CN"/>
        </w:rPr>
        <w:t>昆明市呈贡区第一中学</w:t>
      </w:r>
    </w:p>
    <w:p>
      <w:pPr>
        <w:keepNext w:val="0"/>
        <w:keepLines w:val="0"/>
        <w:pageBreakBefore w:val="0"/>
        <w:widowControl/>
        <w:numPr>
          <w:ilvl w:val="0"/>
          <w:numId w:val="0"/>
        </w:numPr>
        <w:kinsoku/>
        <w:wordWrap/>
        <w:overflowPunct/>
        <w:topLinePunct w:val="0"/>
        <w:autoSpaceDE/>
        <w:autoSpaceDN/>
        <w:bidi w:val="0"/>
        <w:adjustRightInd/>
        <w:snapToGrid/>
        <w:ind w:firstLine="600" w:firstLineChars="200"/>
        <w:jc w:val="left"/>
        <w:textAlignment w:val="auto"/>
        <w:rPr>
          <w:rFonts w:hint="eastAsia" w:eastAsia="仿宋_GB2312"/>
          <w:kern w:val="0"/>
          <w:sz w:val="30"/>
          <w:szCs w:val="30"/>
        </w:rPr>
      </w:pPr>
      <w:r>
        <w:rPr>
          <w:rFonts w:hint="eastAsia" w:eastAsia="仿宋_GB2312"/>
          <w:kern w:val="0"/>
          <w:sz w:val="30"/>
          <w:szCs w:val="30"/>
        </w:rPr>
        <w:t>组织机构代码：</w:t>
      </w:r>
      <w:r>
        <w:rPr>
          <w:rFonts w:hint="eastAsia" w:ascii="仿宋_GB2312" w:hAnsi="仿宋_GB2312" w:eastAsia="仿宋_GB2312" w:cs="仿宋_GB2312"/>
          <w:kern w:val="0"/>
          <w:sz w:val="32"/>
          <w:szCs w:val="32"/>
          <w:lang w:val="en-US" w:eastAsia="zh-CN"/>
        </w:rPr>
        <w:t>12530121431490662H</w:t>
      </w:r>
    </w:p>
    <w:p>
      <w:pPr>
        <w:widowControl/>
        <w:ind w:firstLine="600" w:firstLineChars="200"/>
        <w:jc w:val="left"/>
        <w:rPr>
          <w:rFonts w:hint="eastAsia" w:eastAsia="仿宋_GB2312"/>
          <w:kern w:val="0"/>
          <w:sz w:val="30"/>
          <w:szCs w:val="30"/>
        </w:rPr>
      </w:pPr>
      <w:r>
        <w:rPr>
          <w:rFonts w:hint="eastAsia" w:eastAsia="仿宋_GB2312"/>
          <w:kern w:val="0"/>
          <w:sz w:val="30"/>
          <w:szCs w:val="30"/>
        </w:rPr>
        <w:t>地址</w:t>
      </w:r>
      <w:r>
        <w:rPr>
          <w:rFonts w:hint="eastAsia" w:eastAsia="仿宋_GB2312"/>
          <w:kern w:val="0"/>
          <w:sz w:val="30"/>
          <w:szCs w:val="30"/>
          <w:lang w:eastAsia="zh-CN"/>
        </w:rPr>
        <w:t>：</w:t>
      </w:r>
      <w:r>
        <w:rPr>
          <w:rFonts w:hint="eastAsia" w:ascii="仿宋_GB2312" w:hAnsi="仿宋_GB2312" w:eastAsia="仿宋_GB2312" w:cs="仿宋_GB2312"/>
          <w:kern w:val="0"/>
          <w:sz w:val="32"/>
          <w:szCs w:val="32"/>
          <w:lang w:eastAsia="zh-CN"/>
        </w:rPr>
        <w:t>云南省昆明市呈贡区龙城街道办事处双龙路90号</w:t>
      </w:r>
      <w:r>
        <w:rPr>
          <w:rFonts w:hint="eastAsia" w:eastAsia="仿宋_GB2312"/>
          <w:kern w:val="0"/>
          <w:sz w:val="30"/>
          <w:szCs w:val="30"/>
        </w:rPr>
        <w:t>：</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联系电话：</w:t>
      </w:r>
      <w:r>
        <w:rPr>
          <w:rFonts w:hint="eastAsia" w:eastAsia="仿宋_GB2312"/>
          <w:kern w:val="0"/>
          <w:sz w:val="30"/>
          <w:szCs w:val="30"/>
          <w:lang w:val="en-US" w:eastAsia="zh-CN"/>
        </w:rPr>
        <w:t>67479163</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法人代表：</w:t>
      </w:r>
      <w:r>
        <w:rPr>
          <w:rFonts w:hint="eastAsia" w:eastAsia="仿宋_GB2312"/>
          <w:kern w:val="0"/>
          <w:sz w:val="30"/>
          <w:szCs w:val="30"/>
          <w:lang w:val="en-US" w:eastAsia="zh-CN"/>
        </w:rPr>
        <w:t>杨少宁</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经费来源：</w:t>
      </w:r>
      <w:r>
        <w:rPr>
          <w:rFonts w:hint="eastAsia" w:eastAsia="仿宋_GB2312"/>
          <w:kern w:val="0"/>
          <w:sz w:val="30"/>
          <w:szCs w:val="30"/>
          <w:lang w:val="en-US" w:eastAsia="zh-CN"/>
        </w:rPr>
        <w:t>财政全额拨款</w:t>
      </w:r>
    </w:p>
    <w:p>
      <w:pPr>
        <w:widowControl/>
        <w:ind w:firstLine="600" w:firstLineChars="200"/>
        <w:jc w:val="left"/>
        <w:rPr>
          <w:rFonts w:hint="eastAsia" w:eastAsia="仿宋_GB2312"/>
          <w:kern w:val="0"/>
          <w:sz w:val="30"/>
          <w:szCs w:val="30"/>
        </w:rPr>
      </w:pPr>
      <w:r>
        <w:rPr>
          <w:rFonts w:hint="eastAsia" w:eastAsia="仿宋_GB2312"/>
          <w:kern w:val="0"/>
          <w:sz w:val="30"/>
          <w:szCs w:val="30"/>
          <w:lang w:eastAsia="zh-CN"/>
        </w:rPr>
        <w:t>单位</w:t>
      </w:r>
      <w:r>
        <w:rPr>
          <w:rFonts w:hint="eastAsia" w:eastAsia="仿宋_GB2312"/>
          <w:kern w:val="0"/>
          <w:sz w:val="30"/>
          <w:szCs w:val="30"/>
        </w:rPr>
        <w:t>概况：</w:t>
      </w:r>
    </w:p>
    <w:p>
      <w:pPr>
        <w:widowControl/>
        <w:ind w:firstLine="640" w:firstLineChars="200"/>
        <w:jc w:val="left"/>
        <w:rPr>
          <w:rFonts w:hint="eastAsia" w:eastAsia="仿宋_GB2312"/>
          <w:kern w:val="0"/>
          <w:sz w:val="30"/>
          <w:szCs w:val="30"/>
        </w:rPr>
      </w:pPr>
      <w:r>
        <w:rPr>
          <w:rFonts w:hint="eastAsia" w:eastAsia="仿宋_GB2312"/>
          <w:kern w:val="0"/>
          <w:sz w:val="32"/>
          <w:szCs w:val="32"/>
          <w:lang w:val="en-US" w:eastAsia="zh-CN"/>
        </w:rPr>
        <w:t>昆明市呈贡区第一中学属完全中学，</w:t>
      </w:r>
      <w:r>
        <w:rPr>
          <w:rFonts w:hint="eastAsia" w:eastAsia="仿宋_GB2312"/>
          <w:kern w:val="0"/>
          <w:sz w:val="32"/>
          <w:szCs w:val="32"/>
        </w:rPr>
        <w:t>设</w:t>
      </w:r>
      <w:r>
        <w:rPr>
          <w:rFonts w:hint="eastAsia" w:eastAsia="仿宋_GB2312"/>
          <w:kern w:val="0"/>
          <w:sz w:val="32"/>
          <w:szCs w:val="32"/>
          <w:lang w:val="en-US" w:eastAsia="zh-CN"/>
        </w:rPr>
        <w:t>初中部</w:t>
      </w:r>
      <w:r>
        <w:rPr>
          <w:rFonts w:hint="eastAsia" w:eastAsia="仿宋_GB2312"/>
          <w:kern w:val="0"/>
          <w:sz w:val="32"/>
          <w:szCs w:val="32"/>
        </w:rPr>
        <w:t>、</w:t>
      </w:r>
      <w:r>
        <w:rPr>
          <w:rFonts w:hint="eastAsia" w:eastAsia="仿宋_GB2312"/>
          <w:kern w:val="0"/>
          <w:sz w:val="32"/>
          <w:szCs w:val="32"/>
          <w:lang w:val="en-US" w:eastAsia="zh-CN"/>
        </w:rPr>
        <w:t>高中部；根据部门预算编制要求，将按初中部、高中部预算编，初中部学生1641人，教职工107人，其中专任教师105人，工勤人员2人，退休教师58人；高中部学生1309人，教职工247人，其中专任教师241人，工勤人员6人，退休教师55人。</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项目基本概况</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我校将在202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年大力加强</w:t>
      </w:r>
      <w:r>
        <w:rPr>
          <w:rFonts w:hint="eastAsia" w:ascii="仿宋_GB2312" w:hAnsi="仿宋_GB2312" w:eastAsia="仿宋_GB2312" w:cs="仿宋_GB2312"/>
          <w:kern w:val="0"/>
          <w:sz w:val="32"/>
          <w:szCs w:val="32"/>
          <w:lang w:val="en-US" w:eastAsia="zh-CN"/>
        </w:rPr>
        <w:t>校园文化建设</w:t>
      </w:r>
      <w:r>
        <w:rPr>
          <w:rFonts w:hint="eastAsia" w:ascii="仿宋_GB2312" w:hAnsi="仿宋_GB2312" w:eastAsia="仿宋_GB2312" w:cs="仿宋_GB2312"/>
          <w:kern w:val="0"/>
          <w:sz w:val="32"/>
          <w:szCs w:val="32"/>
        </w:rPr>
        <w:t>工作，打造谨信弘毅修己安人校园文化，建设“六好“校园文化，</w:t>
      </w:r>
      <w:r>
        <w:rPr>
          <w:rFonts w:hint="eastAsia" w:ascii="仿宋_GB2312" w:hAnsi="仿宋_GB2312" w:eastAsia="仿宋_GB2312" w:cs="仿宋_GB2312"/>
          <w:kern w:val="0"/>
          <w:sz w:val="32"/>
          <w:szCs w:val="32"/>
          <w:lang w:val="en-US" w:eastAsia="zh-CN"/>
        </w:rPr>
        <w:t>做好“书香”、“花香”、“饭香”的校园文化布局，规范校园文化内容。</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项目实施内容</w:t>
      </w:r>
    </w:p>
    <w:p>
      <w:pPr>
        <w:widowControl/>
        <w:ind w:firstLine="600" w:firstLineChars="200"/>
        <w:jc w:val="left"/>
        <w:rPr>
          <w:rFonts w:hint="eastAsia" w:ascii="黑体" w:hAnsi="黑体" w:eastAsia="仿宋_GB2312" w:cs="黑体"/>
          <w:kern w:val="0"/>
          <w:sz w:val="30"/>
          <w:szCs w:val="30"/>
          <w:lang w:eastAsia="zh-CN"/>
        </w:rPr>
      </w:pPr>
      <w:r>
        <w:rPr>
          <w:rFonts w:hint="eastAsia" w:eastAsia="仿宋_GB2312"/>
          <w:kern w:val="0"/>
          <w:sz w:val="30"/>
          <w:szCs w:val="30"/>
          <w:lang w:eastAsia="zh-CN"/>
        </w:rPr>
        <w:t>我校将在2022年大力加强校园文化工作，打造谨信弘毅修己安人校园文化，建设“六好“校园文化，并通过建设含党史、校史、校园文化宣传栏等途径，使我校校园文化与时俱进，传承创新。我校于2022年预算资金：50万元。</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资金安排情况</w:t>
      </w:r>
    </w:p>
    <w:p>
      <w:pPr>
        <w:widowControl/>
        <w:ind w:firstLine="600" w:firstLineChars="200"/>
        <w:jc w:val="left"/>
        <w:rPr>
          <w:rFonts w:hint="eastAsia" w:ascii="黑体" w:hAnsi="黑体" w:eastAsia="黑体" w:cs="黑体"/>
          <w:kern w:val="0"/>
          <w:sz w:val="30"/>
          <w:szCs w:val="30"/>
        </w:rPr>
      </w:pPr>
      <w:r>
        <w:rPr>
          <w:rFonts w:hint="eastAsia" w:eastAsia="仿宋_GB2312"/>
          <w:kern w:val="0"/>
          <w:sz w:val="30"/>
          <w:szCs w:val="30"/>
        </w:rPr>
        <w:t>我校于2022年所需校园文化建设经费50万元，具体明细如下：1、弘毅楼3、4楼作校园历史及办学理念展示，5楼作学校党史宣传教育，需预计20万元。2、弘毅楼6楼作为课后服务之社团活动场地，需重新设计宣传等，预计30万元。</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项目实施计划</w:t>
      </w:r>
    </w:p>
    <w:p>
      <w:pPr>
        <w:widowControl/>
        <w:numPr>
          <w:ilvl w:val="0"/>
          <w:numId w:val="0"/>
        </w:numPr>
        <w:ind w:firstLine="640" w:firstLineChars="200"/>
        <w:jc w:val="left"/>
        <w:rPr>
          <w:rFonts w:hint="eastAsia" w:ascii="黑体" w:hAnsi="黑体" w:eastAsia="黑体" w:cs="黑体"/>
          <w:kern w:val="0"/>
          <w:sz w:val="30"/>
          <w:szCs w:val="30"/>
        </w:rPr>
      </w:pPr>
      <w:r>
        <w:rPr>
          <w:rFonts w:hint="eastAsia" w:ascii="仿宋_GB2312" w:hAnsi="仿宋_GB2312" w:eastAsia="仿宋_GB2312" w:cs="仿宋_GB2312"/>
          <w:kern w:val="0"/>
          <w:sz w:val="32"/>
          <w:szCs w:val="32"/>
          <w:lang w:eastAsia="zh-CN"/>
        </w:rPr>
        <w:t>我校将在2022年大力加强校园文化工作，打造谨信弘毅修己安人校园文化，建设“六好“校园文化，并通过建设含党史、校史、校园文化宣传栏等途径，使我校校园文化与时俱进，传承创新。</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项目实施成效</w:t>
      </w:r>
    </w:p>
    <w:p>
      <w:pPr>
        <w:keepNext w:val="0"/>
        <w:keepLines w:val="0"/>
        <w:pageBreakBefore w:val="0"/>
        <w:widowControl/>
        <w:numPr>
          <w:ilvl w:val="0"/>
          <w:numId w:val="0"/>
        </w:numPr>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校园文化是师生精神风貌、思维方式、价值取向和行为规范的综合体现，不仅彰显着一个学校发展的理念，更彰显着一个学校的发展方向，可以说校园文化是一个学校发展的内涵式品牌。所以，把握校园文化特征，加强校园文化建设是践行科学发展观的需要，也是构建和谐校园的需要，更是提升教育内涵、促进教育可持续发展的重要途径。</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项目绩效目标表</w:t>
      </w:r>
    </w:p>
    <w:tbl>
      <w:tblPr>
        <w:tblStyle w:val="2"/>
        <w:tblpPr w:leftFromText="180" w:rightFromText="180" w:vertAnchor="text" w:horzAnchor="page" w:tblpX="1287" w:tblpY="292"/>
        <w:tblOverlap w:val="never"/>
        <w:tblW w:w="9525" w:type="dxa"/>
        <w:tblInd w:w="0" w:type="dxa"/>
        <w:shd w:val="clear" w:color="auto" w:fill="auto"/>
        <w:tblLayout w:type="autofit"/>
        <w:tblCellMar>
          <w:top w:w="0" w:type="dxa"/>
          <w:left w:w="0" w:type="dxa"/>
          <w:bottom w:w="0" w:type="dxa"/>
          <w:right w:w="0" w:type="dxa"/>
        </w:tblCellMar>
      </w:tblPr>
      <w:tblGrid>
        <w:gridCol w:w="600"/>
        <w:gridCol w:w="870"/>
        <w:gridCol w:w="960"/>
        <w:gridCol w:w="1500"/>
        <w:gridCol w:w="1186"/>
        <w:gridCol w:w="765"/>
        <w:gridCol w:w="765"/>
        <w:gridCol w:w="2879"/>
      </w:tblGrid>
      <w:tr>
        <w:tblPrEx>
          <w:shd w:val="clear" w:color="auto" w:fill="auto"/>
          <w:tblCellMar>
            <w:top w:w="0" w:type="dxa"/>
            <w:left w:w="0" w:type="dxa"/>
            <w:bottom w:w="0" w:type="dxa"/>
            <w:right w:w="0" w:type="dxa"/>
          </w:tblCellMar>
        </w:tblPrEx>
        <w:trPr>
          <w:trHeight w:val="525" w:hRule="atLeast"/>
        </w:trPr>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指标性质</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指标属性</w:t>
            </w:r>
          </w:p>
        </w:tc>
        <w:tc>
          <w:tcPr>
            <w:tcW w:w="28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指标内容</w:t>
            </w:r>
          </w:p>
        </w:tc>
      </w:tr>
      <w:tr>
        <w:tblPrEx>
          <w:shd w:val="clear" w:color="auto" w:fill="auto"/>
          <w:tblCellMar>
            <w:top w:w="0" w:type="dxa"/>
            <w:left w:w="0" w:type="dxa"/>
            <w:bottom w:w="0" w:type="dxa"/>
            <w:right w:w="0" w:type="dxa"/>
          </w:tblCellMar>
        </w:tblPrEx>
        <w:trPr>
          <w:trHeight w:val="520"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校园文化建设经费</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文明校园宣传等</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8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打造积极健康向上政治正确的校园文化加强党的方针政策力度的宣传</w:t>
            </w:r>
          </w:p>
        </w:tc>
      </w:tr>
      <w:tr>
        <w:tblPrEx>
          <w:shd w:val="clear" w:color="auto" w:fill="auto"/>
          <w:tblCellMar>
            <w:top w:w="0" w:type="dxa"/>
            <w:left w:w="0" w:type="dxa"/>
            <w:bottom w:w="0" w:type="dxa"/>
            <w:right w:w="0" w:type="dxa"/>
          </w:tblCellMar>
        </w:tblPrEx>
        <w:trPr>
          <w:trHeight w:val="52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学校宣传效果，师生知晓度</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8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党建文化校园文化</w:t>
            </w:r>
          </w:p>
        </w:tc>
      </w:tr>
      <w:tr>
        <w:tblPrEx>
          <w:shd w:val="clear" w:color="auto" w:fill="auto"/>
          <w:tblCellMar>
            <w:top w:w="0" w:type="dxa"/>
            <w:left w:w="0" w:type="dxa"/>
            <w:bottom w:w="0" w:type="dxa"/>
            <w:right w:w="0" w:type="dxa"/>
          </w:tblCellMar>
        </w:tblPrEx>
        <w:trPr>
          <w:trHeight w:val="52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校园文化建设50万元</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8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据实产生</w:t>
            </w:r>
          </w:p>
        </w:tc>
      </w:tr>
      <w:tr>
        <w:tblPrEx>
          <w:shd w:val="clear" w:color="auto" w:fill="auto"/>
          <w:tblCellMar>
            <w:top w:w="0" w:type="dxa"/>
            <w:left w:w="0" w:type="dxa"/>
            <w:bottom w:w="0" w:type="dxa"/>
            <w:right w:w="0" w:type="dxa"/>
          </w:tblCellMar>
        </w:tblPrEx>
        <w:trPr>
          <w:trHeight w:val="52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全面提升学校品牌形象，增强学校知名度</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8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全面提升学校品牌形象，增强学校知名度</w:t>
            </w:r>
          </w:p>
        </w:tc>
      </w:tr>
      <w:tr>
        <w:tblPrEx>
          <w:shd w:val="clear" w:color="auto" w:fill="auto"/>
          <w:tblCellMar>
            <w:top w:w="0" w:type="dxa"/>
            <w:left w:w="0" w:type="dxa"/>
            <w:bottom w:w="0" w:type="dxa"/>
            <w:right w:w="0" w:type="dxa"/>
          </w:tblCellMar>
        </w:tblPrEx>
        <w:trPr>
          <w:trHeight w:val="52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不断提升学校知名度，顺利建设一级一类学校，办好人民满意的教学</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8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不断提升学校知名度，顺利建设一级一类学校，办好人民满意的教学</w:t>
            </w:r>
          </w:p>
        </w:tc>
      </w:tr>
      <w:tr>
        <w:tblPrEx>
          <w:shd w:val="clear" w:color="auto" w:fill="auto"/>
          <w:tblCellMar>
            <w:top w:w="0" w:type="dxa"/>
            <w:left w:w="0" w:type="dxa"/>
            <w:bottom w:w="0" w:type="dxa"/>
            <w:right w:w="0" w:type="dxa"/>
          </w:tblCellMar>
        </w:tblPrEx>
        <w:trPr>
          <w:trHeight w:val="52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全体师生及家长和社会满意</w:t>
            </w:r>
          </w:p>
        </w:tc>
        <w:tc>
          <w:tcPr>
            <w:tcW w:w="11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8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全体师生及家长和社会满意程度</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CB686"/>
    <w:multiLevelType w:val="singleLevel"/>
    <w:tmpl w:val="650CB6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650F1"/>
    <w:rsid w:val="68065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2022-02-09T10:13:00Z</dcterms:created>
  <dc:creator>LENOVO</dc:creator>
  <cp:lastModifiedBy>LENOVO</cp:lastModifiedBy>
  <dcterms:modified xsi:type="dcterms:W3CDTF">2022-02-09T10:31:38Z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