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44"/>
          <w:szCs w:val="44"/>
        </w:rPr>
      </w:pPr>
    </w:p>
    <w:p>
      <w:pPr>
        <w:snapToGrid w:val="0"/>
        <w:spacing w:line="57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呈贡区供销社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2022</w:t>
      </w:r>
      <w:r>
        <w:rPr>
          <w:rFonts w:hint="eastAsia" w:ascii="方正小标宋简体" w:eastAsia="方正小标宋简体"/>
          <w:sz w:val="36"/>
          <w:szCs w:val="36"/>
        </w:rPr>
        <w:t>年</w:t>
      </w:r>
    </w:p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14"/>
          <w:sz w:val="36"/>
          <w:szCs w:val="36"/>
        </w:rPr>
        <w:t>机关工人和退休员工经费项目</w:t>
      </w:r>
    </w:p>
    <w:p>
      <w:pPr>
        <w:snapToGrid w:val="0"/>
        <w:spacing w:line="570" w:lineRule="exact"/>
        <w:jc w:val="center"/>
        <w:rPr>
          <w:rFonts w:hint="eastAsia" w:ascii="方正小标宋简体" w:hAnsi="华文中宋" w:eastAsia="方正小标宋简体"/>
          <w:spacing w:val="14"/>
          <w:sz w:val="44"/>
          <w:szCs w:val="44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0" w:leftChars="0" w:firstLine="600" w:firstLineChars="200"/>
        <w:jc w:val="left"/>
        <w:textAlignment w:val="auto"/>
        <w:rPr>
          <w:rFonts w:hint="eastAsia" w:ascii="黑体" w:hAnsi="黑体" w:eastAsia="黑体"/>
          <w:kern w:val="0"/>
          <w:sz w:val="30"/>
          <w:szCs w:val="30"/>
        </w:rPr>
      </w:pPr>
      <w:r>
        <w:rPr>
          <w:rFonts w:hint="eastAsia" w:ascii="黑体" w:hAnsi="黑体" w:eastAsia="黑体"/>
          <w:kern w:val="0"/>
          <w:sz w:val="30"/>
          <w:szCs w:val="30"/>
        </w:rPr>
        <w:t>项目名称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机关工人和退休员工经费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二、</w:t>
      </w:r>
      <w:r>
        <w:rPr>
          <w:rFonts w:hint="eastAsia" w:ascii="黑体" w:hAnsi="黑体" w:eastAsia="黑体" w:cs="黑体"/>
          <w:kern w:val="0"/>
          <w:sz w:val="30"/>
          <w:szCs w:val="30"/>
        </w:rPr>
        <w:t>立项依据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相关会议纪要、</w:t>
      </w:r>
      <w:r>
        <w:rPr>
          <w:rFonts w:hint="eastAsia" w:eastAsia="仿宋_GB2312"/>
          <w:kern w:val="0"/>
          <w:sz w:val="30"/>
          <w:szCs w:val="30"/>
        </w:rPr>
        <w:t>批复文件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三、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单位名称：</w:t>
      </w:r>
      <w:r>
        <w:rPr>
          <w:rFonts w:hint="eastAsia" w:eastAsia="仿宋_GB2312"/>
          <w:kern w:val="0"/>
          <w:sz w:val="30"/>
          <w:szCs w:val="30"/>
          <w:lang w:eastAsia="zh-CN"/>
        </w:rPr>
        <w:t>昆明市呈贡区供销合作社联合社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组织机构代码：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12530121216782646E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地址：</w:t>
      </w:r>
      <w:r>
        <w:rPr>
          <w:rFonts w:hint="eastAsia" w:eastAsia="仿宋_GB2312"/>
          <w:kern w:val="0"/>
          <w:sz w:val="30"/>
          <w:szCs w:val="30"/>
          <w:lang w:eastAsia="zh-CN"/>
        </w:rPr>
        <w:t>昆明市呈贡区环城南路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14号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eastAsia="仿宋_GB2312"/>
          <w:kern w:val="0"/>
          <w:sz w:val="30"/>
          <w:szCs w:val="30"/>
          <w:lang w:val="en-US" w:eastAsia="zh-CN"/>
        </w:rPr>
      </w:pPr>
      <w:r>
        <w:rPr>
          <w:rFonts w:hint="eastAsia" w:eastAsia="仿宋_GB2312"/>
          <w:kern w:val="0"/>
          <w:sz w:val="30"/>
          <w:szCs w:val="30"/>
        </w:rPr>
        <w:t>联系电话：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0871-67483359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法人代表：</w:t>
      </w:r>
      <w:r>
        <w:rPr>
          <w:rFonts w:hint="eastAsia" w:eastAsia="仿宋_GB2312"/>
          <w:kern w:val="0"/>
          <w:sz w:val="30"/>
          <w:szCs w:val="30"/>
          <w:lang w:eastAsia="zh-CN"/>
        </w:rPr>
        <w:t>杨冬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经费来源：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2022</w:t>
      </w:r>
      <w:bookmarkStart w:id="0" w:name="_GoBack"/>
      <w:bookmarkEnd w:id="0"/>
      <w:r>
        <w:rPr>
          <w:rFonts w:hint="eastAsia" w:eastAsia="仿宋_GB2312"/>
          <w:kern w:val="0"/>
          <w:sz w:val="30"/>
          <w:szCs w:val="30"/>
          <w:lang w:val="en-US" w:eastAsia="zh-CN"/>
        </w:rPr>
        <w:t>年年初预算，</w:t>
      </w:r>
      <w:r>
        <w:rPr>
          <w:rFonts w:hint="eastAsia" w:eastAsia="仿宋_GB2312"/>
          <w:kern w:val="0"/>
          <w:sz w:val="30"/>
          <w:szCs w:val="30"/>
          <w:lang w:eastAsia="zh-CN"/>
        </w:rPr>
        <w:t>呈贡区财政全额拨款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单位</w:t>
      </w:r>
      <w:r>
        <w:rPr>
          <w:rFonts w:hint="eastAsia" w:eastAsia="仿宋_GB2312"/>
          <w:kern w:val="0"/>
          <w:sz w:val="30"/>
          <w:szCs w:val="30"/>
        </w:rPr>
        <w:t>概况：</w:t>
      </w:r>
      <w:r>
        <w:rPr>
          <w:rFonts w:hint="eastAsia" w:eastAsia="仿宋_GB2312"/>
          <w:kern w:val="0"/>
          <w:sz w:val="30"/>
          <w:szCs w:val="30"/>
          <w:lang w:eastAsia="zh-CN"/>
        </w:rPr>
        <w:t>呈贡区供销社是参公管理事业单位，财政全额拨款，本单位</w:t>
      </w:r>
      <w:r>
        <w:rPr>
          <w:rFonts w:hint="eastAsia" w:eastAsia="仿宋_GB2312"/>
          <w:kern w:val="0"/>
          <w:sz w:val="30"/>
          <w:szCs w:val="30"/>
        </w:rPr>
        <w:t>以贯彻落实党的十九大精神为指导，坚持社有经济发展和系统为农服务两手抓，高举为农服务旗帜，为农村繁荣、农业增产、农民增收作出新的贡献。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呈贡区供销社职能职责为：</w:t>
      </w:r>
      <w:r>
        <w:rPr>
          <w:rFonts w:hint="eastAsia" w:eastAsia="仿宋_GB2312"/>
          <w:kern w:val="0"/>
          <w:sz w:val="30"/>
          <w:szCs w:val="30"/>
        </w:rPr>
        <w:t>1、制订全区供销合作社的发展战略和发展规划。指导全区供销合作社的改革和发展。建立和完善为农业社会化服务的体系，强化为农服务功能。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2、向区委、区人民政府及有关部门反映供销合作社的意见，指导农村合作经济组织的发展，协调农村合作经济组织与政府部门及其他社会组织的关系，维护其合法权益。负责对区属各基层供销社和直属公司的生产经营活动进行指导、协调、服务、监督。指导全区供销合作社及社有企业的改革和发展，负责区供销合作社资产的保值增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3、开放办社，指导吸纳各类合作经济组织、个私经济加入呈贡区供销合作社联合社，促进农村综合服务体系建设。开拓城乡市场，加快乡村流通工程建设，发展龙头企业，促进城乡一体化、农业产业化进程，加强农产品经纪人培训，引导农民有组织进入市场。负责供销合作社组织、队伍建设，指导本系统人才资源开发，不断提高农民社员和职工队伍素质，贯彻民主办社原则，加强系统的组织联合与合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</w:rPr>
        <w:t>4、负责直属单位的党群工作，组织开展对社员和职工的教育培训。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四、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项目基本概况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本项目为</w:t>
      </w:r>
      <w:r>
        <w:rPr>
          <w:rFonts w:hint="eastAsia" w:eastAsia="仿宋_GB2312"/>
          <w:kern w:val="0"/>
          <w:sz w:val="30"/>
          <w:szCs w:val="30"/>
        </w:rPr>
        <w:t>解决202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</w:t>
      </w:r>
      <w:r>
        <w:rPr>
          <w:rFonts w:hint="eastAsia" w:eastAsia="仿宋_GB2312"/>
          <w:kern w:val="0"/>
          <w:sz w:val="30"/>
          <w:szCs w:val="30"/>
        </w:rPr>
        <w:t>年度呈贡区供销社历史遗留问题，部分因改革原因造成身份有误，又长期为供销社工作的人员工资及工作经费。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五、项目实施内容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解决该类员工的基本生活保障、相关福利费、日常机关办公经费等。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六、</w:t>
      </w:r>
      <w:r>
        <w:rPr>
          <w:rFonts w:hint="eastAsia" w:ascii="黑体" w:hAnsi="黑体" w:eastAsia="黑体" w:cs="黑体"/>
          <w:kern w:val="0"/>
          <w:sz w:val="30"/>
          <w:szCs w:val="30"/>
        </w:rPr>
        <w:t>资金安排情况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  <w:lang w:eastAsia="zh-CN"/>
        </w:rPr>
        <w:t>严格按照呈贡区202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2</w:t>
      </w:r>
      <w:r>
        <w:rPr>
          <w:rFonts w:hint="eastAsia" w:eastAsia="仿宋_GB2312"/>
          <w:kern w:val="0"/>
          <w:sz w:val="30"/>
          <w:szCs w:val="30"/>
          <w:lang w:eastAsia="zh-CN"/>
        </w:rPr>
        <w:t>年人员类、运转类公用经费定额标准执行，资金由财政全额拨款。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七、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项目实施计划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  <w:sectPr>
          <w:headerReference r:id="rId3" w:type="default"/>
          <w:pgSz w:w="11906" w:h="16838"/>
          <w:pgMar w:top="1247" w:right="1797" w:bottom="1247" w:left="1797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eastAsia="仿宋_GB2312"/>
          <w:kern w:val="0"/>
          <w:sz w:val="30"/>
          <w:szCs w:val="30"/>
          <w:lang w:eastAsia="zh-CN"/>
        </w:rPr>
        <w:t>按月、按时、按需对该类人员进行资金补助，严格按照《呈贡区供销社慰问办法（试行）》执行。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kern w:val="0"/>
          <w:sz w:val="30"/>
          <w:szCs w:val="30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八、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项目实施成效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eastAsia="仿宋_GB2312"/>
          <w:kern w:val="0"/>
          <w:sz w:val="30"/>
          <w:szCs w:val="30"/>
        </w:rPr>
        <w:t>解决相关人员经费问题，维持机关正常运转和人员情绪</w:t>
      </w:r>
      <w:r>
        <w:rPr>
          <w:rFonts w:hint="eastAsia" w:eastAsia="仿宋_GB2312"/>
          <w:kern w:val="0"/>
          <w:sz w:val="30"/>
          <w:szCs w:val="30"/>
          <w:lang w:eastAsia="zh-CN"/>
        </w:rPr>
        <w:t>。维持稳定的前提下，有序开展工作。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left"/>
        <w:textAlignment w:val="auto"/>
        <w:rPr>
          <w:rFonts w:hint="eastAsia" w:eastAsia="仿宋_GB2312"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kern w:val="0"/>
          <w:sz w:val="30"/>
          <w:szCs w:val="30"/>
          <w:lang w:eastAsia="zh-CN"/>
        </w:rPr>
        <w:t>九、</w:t>
      </w:r>
      <w:r>
        <w:rPr>
          <w:rFonts w:hint="eastAsia" w:ascii="黑体" w:hAnsi="黑体" w:eastAsia="黑体" w:cs="黑体"/>
          <w:kern w:val="0"/>
          <w:sz w:val="30"/>
          <w:szCs w:val="30"/>
        </w:rPr>
        <w:t>项目绩效目标表</w:t>
      </w:r>
    </w:p>
    <w:tbl>
      <w:tblPr>
        <w:tblStyle w:val="3"/>
        <w:tblpPr w:leftFromText="180" w:rightFromText="180" w:vertAnchor="text" w:horzAnchor="page" w:tblpX="1820" w:tblpY="41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1776"/>
        <w:gridCol w:w="1080"/>
        <w:gridCol w:w="1140"/>
        <w:gridCol w:w="1200"/>
        <w:gridCol w:w="690"/>
        <w:gridCol w:w="1290"/>
        <w:gridCol w:w="1095"/>
        <w:gridCol w:w="1320"/>
        <w:gridCol w:w="3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项目年度绩效目标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指标属性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机关工人和退休员工经费</w:t>
            </w:r>
          </w:p>
        </w:tc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解决呈贡区供销社历史遗留问题，部分因改革原因造成身份有误，又长期为供销社工作的人员工资及工作经费。解决离退休职工不足工作经费。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待解决问题的人数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解决身份问题的人数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完成项目的质量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呈贡区</w:t>
            </w:r>
            <w:r>
              <w:rPr>
                <w:rStyle w:val="5"/>
                <w:rFonts w:eastAsia="宋体"/>
                <w:lang w:val="en-US" w:eastAsia="zh-CN" w:bidi="ar"/>
              </w:rPr>
              <w:t>202</w:t>
            </w:r>
            <w:r>
              <w:rPr>
                <w:rStyle w:val="5"/>
                <w:rFonts w:hint="eastAsia"/>
                <w:lang w:val="en-US" w:eastAsia="zh-CN" w:bidi="ar"/>
              </w:rPr>
              <w:t>2</w:t>
            </w:r>
            <w:r>
              <w:rPr>
                <w:rStyle w:val="6"/>
                <w:lang w:val="en-US" w:eastAsia="zh-CN" w:bidi="ar"/>
              </w:rPr>
              <w:t>年人员类、运转类公用经费定额标准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完成项目的时间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解决相关人员经费问题的时限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完成指标资金数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150117.00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定量指标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解决相关人员的经费总金额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维持人员运转，情绪稳定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解决相关人员经费问题，维持机关正常运转和人员情绪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解决经费问题员工的满意度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解决经费问题员工的满意度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&gt;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定性指标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解决身份员工对本年度经费安排的满意度</w:t>
            </w:r>
          </w:p>
        </w:tc>
      </w:tr>
    </w:tbl>
    <w:p>
      <w:pPr>
        <w:widowControl/>
        <w:numPr>
          <w:ilvl w:val="0"/>
          <w:numId w:val="0"/>
        </w:numPr>
        <w:ind w:left="630" w:leftChars="0"/>
        <w:jc w:val="left"/>
        <w:rPr>
          <w:rFonts w:hint="eastAsia" w:eastAsia="仿宋_GB2312"/>
          <w:kern w:val="0"/>
          <w:sz w:val="30"/>
          <w:szCs w:val="30"/>
          <w:lang w:eastAsia="zh-CN"/>
        </w:rPr>
      </w:pPr>
    </w:p>
    <w:p>
      <w:pPr>
        <w:widowControl/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kern w:val="0"/>
          <w:sz w:val="30"/>
          <w:szCs w:val="30"/>
        </w:rPr>
      </w:pPr>
    </w:p>
    <w:p>
      <w:pPr>
        <w:widowControl/>
        <w:jc w:val="left"/>
        <w:rPr>
          <w:rFonts w:hint="eastAsia" w:ascii="黑体" w:hAnsi="黑体" w:eastAsia="黑体" w:cs="黑体"/>
          <w:kern w:val="0"/>
          <w:sz w:val="30"/>
          <w:szCs w:val="30"/>
        </w:rPr>
      </w:pPr>
    </w:p>
    <w:p/>
    <w:sectPr>
      <w:pgSz w:w="16838" w:h="11906" w:orient="landscape"/>
      <w:pgMar w:top="1797" w:right="1247" w:bottom="1797" w:left="124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0CB686"/>
    <w:multiLevelType w:val="singleLevel"/>
    <w:tmpl w:val="650CB686"/>
    <w:lvl w:ilvl="0" w:tentative="0">
      <w:start w:val="1"/>
      <w:numFmt w:val="chineseCounting"/>
      <w:suff w:val="nothing"/>
      <w:lvlText w:val="%1、"/>
      <w:lvlJc w:val="left"/>
      <w:pPr>
        <w:ind w:left="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478A0"/>
    <w:rsid w:val="074855A2"/>
    <w:rsid w:val="66F4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font41"/>
    <w:basedOn w:val="4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2022-02-10T08:08:00Z</dcterms:created>
  <dc:creator>ac202112</dc:creator>
  <cp:lastModifiedBy>ac202112</cp:lastModifiedBy>
  <dcterms:modified xsi:type="dcterms:W3CDTF">2022-02-10T08:12:26Z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77C1EF1C71C84C09945EEA378112DF93</vt:lpwstr>
  </property>
</Properties>
</file>