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hint="eastAsia" w:ascii="方正小标宋简体" w:eastAsia="方正小标宋简体"/>
          <w:sz w:val="36"/>
          <w:szCs w:val="36"/>
        </w:rPr>
      </w:pPr>
      <w:r>
        <w:rPr>
          <w:rFonts w:hint="eastAsia" w:ascii="方正小标宋简体" w:eastAsia="方正小标宋简体"/>
          <w:sz w:val="36"/>
          <w:szCs w:val="36"/>
        </w:rPr>
        <w:t>中国共产党昆明市呈贡区委员会宣传部</w:t>
      </w:r>
    </w:p>
    <w:p>
      <w:pPr>
        <w:snapToGrid w:val="0"/>
        <w:spacing w:line="570" w:lineRule="exact"/>
        <w:jc w:val="center"/>
        <w:rPr>
          <w:rFonts w:ascii="方正小标宋简体" w:hAnsi="华文中宋" w:eastAsia="方正小标宋简体"/>
          <w:spacing w:val="14"/>
          <w:sz w:val="36"/>
          <w:szCs w:val="36"/>
        </w:rPr>
      </w:pPr>
      <w:r>
        <w:rPr>
          <w:rFonts w:hint="eastAsia" w:ascii="方正小标宋简体" w:eastAsia="方正小标宋简体"/>
          <w:sz w:val="36"/>
          <w:szCs w:val="36"/>
        </w:rPr>
        <w:t>2022年新时代文明实践中心</w:t>
      </w:r>
      <w:r>
        <w:rPr>
          <w:rFonts w:hint="eastAsia" w:ascii="方正小标宋简体" w:hAnsi="华文中宋" w:eastAsia="方正小标宋简体"/>
          <w:spacing w:val="14"/>
          <w:sz w:val="36"/>
          <w:szCs w:val="36"/>
        </w:rPr>
        <w:t>经费项目</w:t>
      </w:r>
    </w:p>
    <w:p>
      <w:pPr>
        <w:widowControl/>
        <w:ind w:left="600"/>
        <w:jc w:val="left"/>
        <w:rPr>
          <w:rFonts w:hint="eastAsia" w:ascii="黑体" w:hAnsi="黑体" w:eastAsia="黑体"/>
          <w:kern w:val="0"/>
          <w:sz w:val="30"/>
          <w:szCs w:val="30"/>
        </w:rPr>
      </w:pPr>
    </w:p>
    <w:p>
      <w:pPr>
        <w:pStyle w:val="9"/>
        <w:widowControl/>
        <w:numPr>
          <w:ilvl w:val="0"/>
          <w:numId w:val="1"/>
        </w:numPr>
        <w:ind w:firstLineChars="0"/>
        <w:jc w:val="left"/>
        <w:rPr>
          <w:rFonts w:ascii="黑体" w:hAnsi="黑体" w:eastAsia="黑体"/>
          <w:kern w:val="0"/>
          <w:sz w:val="30"/>
          <w:szCs w:val="30"/>
        </w:rPr>
      </w:pPr>
      <w:r>
        <w:rPr>
          <w:rFonts w:hint="eastAsia" w:ascii="黑体" w:hAnsi="黑体" w:eastAsia="黑体"/>
          <w:kern w:val="0"/>
          <w:sz w:val="30"/>
          <w:szCs w:val="30"/>
        </w:rPr>
        <w:t>项目名称</w:t>
      </w:r>
    </w:p>
    <w:p>
      <w:pPr>
        <w:widowControl/>
        <w:ind w:firstLine="656" w:firstLineChars="200"/>
        <w:jc w:val="left"/>
        <w:rPr>
          <w:rFonts w:hint="eastAsia" w:ascii="仿宋_GB2312" w:hAnsi="仿宋_GB2312" w:eastAsia="仿宋_GB2312" w:cs="仿宋_GB2312"/>
          <w:spacing w:val="14"/>
          <w:sz w:val="30"/>
          <w:szCs w:val="30"/>
        </w:rPr>
      </w:pPr>
      <w:r>
        <w:rPr>
          <w:rFonts w:hint="eastAsia" w:ascii="仿宋_GB2312" w:hAnsi="仿宋_GB2312" w:eastAsia="仿宋_GB2312" w:cs="仿宋_GB2312"/>
          <w:spacing w:val="14"/>
          <w:sz w:val="30"/>
          <w:szCs w:val="30"/>
        </w:rPr>
        <w:t>新时代文明实践中心经费</w:t>
      </w:r>
    </w:p>
    <w:p>
      <w:pPr>
        <w:widowControl/>
        <w:numPr>
          <w:ilvl w:val="0"/>
          <w:numId w:val="2"/>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立项依据</w:t>
      </w:r>
    </w:p>
    <w:p>
      <w:pPr>
        <w:widowControl/>
        <w:ind w:firstLine="600" w:firstLineChars="200"/>
        <w:jc w:val="left"/>
        <w:rPr>
          <w:rFonts w:eastAsia="仿宋_GB2312"/>
          <w:kern w:val="0"/>
          <w:sz w:val="30"/>
          <w:szCs w:val="30"/>
        </w:rPr>
      </w:pPr>
      <w:r>
        <w:rPr>
          <w:rFonts w:hint="eastAsia" w:eastAsia="仿宋_GB2312"/>
          <w:kern w:val="0"/>
          <w:sz w:val="30"/>
          <w:szCs w:val="30"/>
        </w:rPr>
        <w:t>按照区委、区政府工作安排。昆文明办〔2018〕24号关于印发《昆明市建设新时代文明实践中心（所、站）试点的工作方案》的通知</w:t>
      </w:r>
    </w:p>
    <w:p>
      <w:pPr>
        <w:widowControl/>
        <w:numPr>
          <w:ilvl w:val="0"/>
          <w:numId w:val="2"/>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项目实施单位</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单位名称：中国共产党昆明市呈贡区委员会宣传部</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组织机构代码：115301210151295790</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地址：昆明市呈贡区龙城街道祥和街547号公安大楼9楼</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联系电话：0871-67479273</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法人代表：李晓云</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经费来源：区级财政预算</w:t>
      </w:r>
    </w:p>
    <w:p>
      <w:pPr>
        <w:widowControl/>
        <w:ind w:firstLine="600" w:firstLineChars="200"/>
        <w:jc w:val="left"/>
        <w:rPr>
          <w:rFonts w:hint="eastAsia" w:ascii="仿宋_GB2312" w:hAnsi="仿宋_GB2312" w:eastAsia="仿宋_GB2312" w:cs="仿宋_GB2312"/>
          <w:kern w:val="0"/>
          <w:sz w:val="30"/>
          <w:szCs w:val="30"/>
        </w:rPr>
      </w:pPr>
      <w:r>
        <w:rPr>
          <w:rFonts w:hint="eastAsia" w:ascii="仿宋" w:hAnsi="仿宋" w:eastAsia="仿宋"/>
          <w:kern w:val="0"/>
          <w:sz w:val="30"/>
          <w:szCs w:val="30"/>
        </w:rPr>
        <w:t>单位概况：</w:t>
      </w:r>
      <w:r>
        <w:rPr>
          <w:rFonts w:hint="eastAsia" w:ascii="仿宋_GB2312" w:hAnsi="仿宋_GB2312" w:eastAsia="仿宋_GB2312" w:cs="仿宋_GB2312"/>
          <w:spacing w:val="14"/>
          <w:sz w:val="30"/>
          <w:szCs w:val="30"/>
        </w:rPr>
        <w:t>中国共产党昆明市呈贡区委员会宣传部是中共昆明市呈贡区委主管意识形态方面工作的职能部门，为正科级，列区委机构系列。加挂昆明市呈贡区新闻出版（版权）局、昆明市呈贡区广播电视局、昆明市呈贡区政府新闻办公室牌子。内设2个二级预算单位，分别为区文联、区融媒体中心。</w:t>
      </w:r>
      <w:r>
        <w:rPr>
          <w:rFonts w:hint="eastAsia" w:ascii="仿宋_GB2312" w:hAnsi="仿宋_GB2312" w:eastAsia="仿宋_GB2312" w:cs="仿宋_GB2312"/>
          <w:kern w:val="0"/>
          <w:sz w:val="30"/>
          <w:szCs w:val="30"/>
        </w:rPr>
        <w:t>宣传部机关下设7个科室，分别为办公室、理论科、文化文产科、新闻宣传科、广电出版（版权）电影科、区委网信办秘书科、区文明办。</w:t>
      </w:r>
    </w:p>
    <w:p>
      <w:pPr>
        <w:widowControl/>
        <w:numPr>
          <w:ilvl w:val="0"/>
          <w:numId w:val="2"/>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项目基本概况</w:t>
      </w:r>
    </w:p>
    <w:p>
      <w:pPr>
        <w:widowControl/>
        <w:ind w:firstLine="600" w:firstLineChars="200"/>
        <w:jc w:val="left"/>
        <w:rPr>
          <w:rFonts w:eastAsia="仿宋_GB2312"/>
          <w:kern w:val="0"/>
          <w:sz w:val="30"/>
          <w:szCs w:val="30"/>
        </w:rPr>
      </w:pPr>
      <w:r>
        <w:rPr>
          <w:rFonts w:hint="eastAsia" w:eastAsia="仿宋_GB2312"/>
          <w:kern w:val="0"/>
          <w:sz w:val="30"/>
          <w:szCs w:val="30"/>
        </w:rPr>
        <w:t>按照中央、省、市、区新时代文明实践各项工作要求，按照“七有”标准开展好四级阵地建设，按照“七传播七践行”开展好各项志愿服务活动，打通教育群众、宣传群众、服务群众“最后一公里”。</w:t>
      </w:r>
    </w:p>
    <w:p>
      <w:pPr>
        <w:widowControl/>
        <w:numPr>
          <w:ilvl w:val="0"/>
          <w:numId w:val="2"/>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项目实施内容</w:t>
      </w:r>
    </w:p>
    <w:p>
      <w:pPr>
        <w:widowControl/>
        <w:ind w:firstLine="656" w:firstLineChars="200"/>
        <w:jc w:val="left"/>
        <w:rPr>
          <w:rFonts w:ascii="仿宋" w:hAnsi="仿宋" w:eastAsia="仿宋" w:cs="仿宋_GB2312"/>
          <w:spacing w:val="14"/>
          <w:sz w:val="32"/>
          <w:szCs w:val="32"/>
        </w:rPr>
      </w:pPr>
      <w:r>
        <w:rPr>
          <w:rFonts w:hint="eastAsia" w:ascii="仿宋" w:hAnsi="仿宋" w:eastAsia="仿宋" w:cs="仿宋_GB2312"/>
          <w:spacing w:val="14"/>
          <w:sz w:val="30"/>
          <w:szCs w:val="30"/>
        </w:rPr>
        <w:t>按照中央、省、市、区新时代文明实践各项工作要求，按照“七有”标准开展好四级阵地建设，按照“七传播七践行”开展好各项志愿服务活动，打通教育群众、宣传群众、服务群众“最后一公里”。</w:t>
      </w:r>
    </w:p>
    <w:p>
      <w:pPr>
        <w:widowControl/>
        <w:numPr>
          <w:ilvl w:val="0"/>
          <w:numId w:val="2"/>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资金安排情况</w:t>
      </w:r>
    </w:p>
    <w:p>
      <w:pPr>
        <w:widowControl/>
        <w:ind w:firstLine="656" w:firstLineChars="200"/>
        <w:jc w:val="left"/>
        <w:rPr>
          <w:rFonts w:ascii="仿宋" w:hAnsi="仿宋" w:eastAsia="仿宋" w:cs="仿宋_GB2312"/>
          <w:spacing w:val="14"/>
          <w:sz w:val="30"/>
          <w:szCs w:val="30"/>
        </w:rPr>
      </w:pPr>
      <w:r>
        <w:rPr>
          <w:rFonts w:hint="eastAsia" w:ascii="仿宋" w:hAnsi="仿宋" w:eastAsia="仿宋" w:cs="仿宋_GB2312"/>
          <w:spacing w:val="14"/>
          <w:sz w:val="30"/>
          <w:szCs w:val="30"/>
        </w:rPr>
        <w:t>资金来源为区级财政，年度资金总投入411.1万元。</w:t>
      </w:r>
    </w:p>
    <w:p>
      <w:pPr>
        <w:widowControl/>
        <w:numPr>
          <w:ilvl w:val="0"/>
          <w:numId w:val="2"/>
        </w:numPr>
        <w:ind w:firstLine="600" w:firstLineChars="200"/>
        <w:jc w:val="left"/>
        <w:rPr>
          <w:rFonts w:ascii="仿宋" w:hAnsi="仿宋" w:eastAsia="仿宋" w:cs="仿宋_GB2312"/>
          <w:spacing w:val="14"/>
          <w:sz w:val="30"/>
          <w:szCs w:val="30"/>
        </w:rPr>
      </w:pPr>
      <w:r>
        <w:rPr>
          <w:rFonts w:hint="eastAsia" w:ascii="黑体" w:hAnsi="黑体" w:eastAsia="黑体" w:cs="黑体"/>
          <w:kern w:val="0"/>
          <w:sz w:val="30"/>
          <w:szCs w:val="30"/>
        </w:rPr>
        <w:t>项目实施计划</w:t>
      </w:r>
    </w:p>
    <w:p>
      <w:pPr>
        <w:widowControl/>
        <w:ind w:firstLine="600" w:firstLineChars="200"/>
        <w:jc w:val="left"/>
        <w:rPr>
          <w:rFonts w:hint="eastAsia" w:ascii="仿宋_GB2312" w:hAnsi="仿宋_GB2312" w:eastAsia="仿宋_GB2312" w:cs="仿宋_GB2312"/>
          <w:spacing w:val="14"/>
          <w:sz w:val="30"/>
          <w:szCs w:val="30"/>
        </w:rPr>
      </w:pPr>
      <w:r>
        <w:rPr>
          <w:rFonts w:hint="eastAsia" w:ascii="仿宋_GB2312" w:hAnsi="仿宋_GB2312" w:eastAsia="仿宋_GB2312" w:cs="仿宋_GB2312"/>
          <w:kern w:val="0"/>
          <w:sz w:val="30"/>
          <w:szCs w:val="30"/>
        </w:rPr>
        <w:t>建设新时代文明实践中心建设试点1个；</w:t>
      </w:r>
      <w:r>
        <w:rPr>
          <w:rFonts w:hint="eastAsia" w:ascii="仿宋_GB2312" w:hAnsi="仿宋_GB2312" w:eastAsia="仿宋_GB2312" w:cs="仿宋_GB2312"/>
          <w:spacing w:val="14"/>
          <w:sz w:val="30"/>
          <w:szCs w:val="30"/>
        </w:rPr>
        <w:t>新时代文明实践活动20次以上，参观活动50次以上；组织10支志愿服务队伍，组织培训5次以上。</w:t>
      </w:r>
    </w:p>
    <w:p>
      <w:pPr>
        <w:widowControl/>
        <w:ind w:firstLine="696" w:firstLineChars="200"/>
        <w:jc w:val="left"/>
        <w:rPr>
          <w:rFonts w:ascii="仿宋" w:hAnsi="仿宋" w:eastAsia="仿宋" w:cs="仿宋_GB2312"/>
          <w:spacing w:val="14"/>
          <w:sz w:val="32"/>
          <w:szCs w:val="32"/>
        </w:rPr>
      </w:pPr>
      <w:r>
        <w:rPr>
          <w:rFonts w:hint="eastAsia" w:ascii="黑体" w:hAnsi="黑体" w:eastAsia="黑体" w:cs="仿宋_GB2312"/>
          <w:spacing w:val="14"/>
          <w:sz w:val="32"/>
          <w:szCs w:val="32"/>
        </w:rPr>
        <w:t>八、</w:t>
      </w:r>
      <w:r>
        <w:rPr>
          <w:rFonts w:hint="eastAsia" w:ascii="黑体" w:hAnsi="黑体" w:eastAsia="黑体" w:cs="黑体"/>
          <w:kern w:val="0"/>
          <w:sz w:val="32"/>
          <w:szCs w:val="32"/>
        </w:rPr>
        <w:t>项目实施</w:t>
      </w:r>
      <w:bookmarkStart w:id="0" w:name="_GoBack"/>
      <w:bookmarkEnd w:id="0"/>
      <w:r>
        <w:rPr>
          <w:rFonts w:hint="eastAsia" w:ascii="黑体" w:hAnsi="黑体" w:eastAsia="黑体" w:cs="黑体"/>
          <w:kern w:val="0"/>
          <w:sz w:val="32"/>
          <w:szCs w:val="32"/>
        </w:rPr>
        <w:t>成效</w:t>
      </w:r>
    </w:p>
    <w:p>
      <w:pPr>
        <w:ind w:firstLine="656" w:firstLineChars="200"/>
        <w:rPr>
          <w:rFonts w:ascii="仿宋" w:hAnsi="仿宋" w:eastAsia="仿宋" w:cs="仿宋_GB2312"/>
          <w:spacing w:val="14"/>
          <w:sz w:val="32"/>
          <w:szCs w:val="32"/>
        </w:rPr>
      </w:pPr>
      <w:r>
        <w:rPr>
          <w:rFonts w:hint="eastAsia" w:ascii="仿宋" w:hAnsi="仿宋" w:eastAsia="仿宋" w:cs="仿宋_GB2312"/>
          <w:spacing w:val="14"/>
          <w:sz w:val="30"/>
          <w:szCs w:val="30"/>
        </w:rPr>
        <w:t>倡导社会新风尚，积极开展新时代文明实践活动，确保新时代文明实践活动达标。</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九、项目绩效目标表</w:t>
      </w:r>
    </w:p>
    <w:p>
      <w:pPr>
        <w:ind w:firstLine="420" w:firstLineChars="200"/>
        <w:rPr>
          <w:rFonts w:ascii="仿宋" w:hAnsi="仿宋" w:eastAsia="仿宋" w:cs="仿宋_GB2312"/>
          <w:spacing w:val="14"/>
          <w:sz w:val="32"/>
          <w:szCs w:val="32"/>
        </w:rPr>
      </w:pPr>
      <w:r>
        <w:drawing>
          <wp:inline distT="0" distB="0" distL="114300" distR="114300">
            <wp:extent cx="5274310" cy="7967345"/>
            <wp:effectExtent l="0" t="0" r="139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796734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ascii="黑体" w:hAnsi="黑体" w:eastAsia="黑体" w:cs="黑体"/>
        <w:sz w:val="30"/>
        <w:szCs w:val="30"/>
      </w:rPr>
    </w:lvl>
  </w:abstractNum>
  <w:abstractNum w:abstractNumId="1">
    <w:nsid w:val="7131370C"/>
    <w:multiLevelType w:val="multilevel"/>
    <w:tmpl w:val="7131370C"/>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94461"/>
    <w:rsid w:val="00404B8F"/>
    <w:rsid w:val="00594461"/>
    <w:rsid w:val="1EDF0D7D"/>
    <w:rsid w:val="3F4F71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0"/>
    <w:rPr>
      <w:kern w:val="2"/>
      <w:sz w:val="18"/>
      <w:szCs w:val="18"/>
    </w:rPr>
  </w:style>
  <w:style w:type="paragraph" w:styleId="9">
    <w:name w:val="List Paragraph"/>
    <w:basedOn w:val="1"/>
    <w:unhideWhenUsed/>
    <w:uiPriority w:val="99"/>
    <w:pPr>
      <w:ind w:firstLine="420" w:firstLineChars="200"/>
    </w:pPr>
  </w:style>
  <w:style w:type="character" w:customStyle="1" w:styleId="10">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735</Words>
  <Characters>59</Characters>
  <Lines>1</Lines>
  <Paragraphs>1</Paragraphs>
  <TotalTime>3</TotalTime>
  <ScaleCrop>false</ScaleCrop>
  <LinksUpToDate>false</LinksUpToDate>
  <CharactersWithSpaces>793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Administrator</cp:lastModifiedBy>
  <dcterms:modified xsi:type="dcterms:W3CDTF">2022-02-09T09:03:33Z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945C94D5AED6432CA3BE8966C596BBDD</vt:lpwstr>
  </property>
</Properties>
</file>