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ascii="方正小标宋简体" w:eastAsia="方正小标宋简体"/>
          <w:sz w:val="36"/>
          <w:szCs w:val="36"/>
        </w:rPr>
      </w:pPr>
      <w:r>
        <w:rPr>
          <w:rFonts w:hint="eastAsia" w:ascii="方正小标宋简体" w:hAnsi="华文中宋" w:eastAsia="方正小标宋简体"/>
          <w:spacing w:val="14"/>
          <w:sz w:val="36"/>
          <w:szCs w:val="36"/>
        </w:rPr>
        <w:t>广电出版（版权）电影经费项目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jc w:val="left"/>
        <w:rPr>
          <w:rFonts w:hint="eastAsia" w:ascii="仿宋" w:hAnsi="仿宋" w:eastAsia="仿宋"/>
          <w:kern w:val="0"/>
          <w:sz w:val="30"/>
          <w:szCs w:val="30"/>
        </w:rPr>
      </w:pPr>
      <w:r>
        <w:rPr>
          <w:rFonts w:hint="eastAsia" w:ascii="仿宋_GB2312" w:hAnsi="仿宋_GB2312" w:eastAsia="仿宋_GB2312" w:cs="仿宋_GB2312"/>
          <w:spacing w:val="14"/>
          <w:sz w:val="32"/>
          <w:szCs w:val="32"/>
        </w:rPr>
        <w:t xml:space="preserve">  </w:t>
      </w:r>
      <w:r>
        <w:rPr>
          <w:rFonts w:hint="eastAsia" w:ascii="仿宋" w:hAnsi="仿宋" w:eastAsia="仿宋"/>
          <w:kern w:val="0"/>
          <w:sz w:val="30"/>
          <w:szCs w:val="30"/>
        </w:rPr>
        <w:t xml:space="preserve"> 广电出版（版权）电影经费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《中共昆明市呈贡区委宣传部、昆明市呈贡区财政局文件 关于印发〈呈贡区文化创意产业发展专项资金管理使用办法（试行）〉的通知》（呈宣通[2018]20号）文件及区委常委会，区政府常务会会议纪要。</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经费来源：区级财政预算</w:t>
      </w:r>
    </w:p>
    <w:p>
      <w:pPr>
        <w:widowControl/>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 w:hAnsi="仿宋" w:eastAsia="仿宋"/>
          <w:kern w:val="0"/>
          <w:sz w:val="30"/>
          <w:szCs w:val="30"/>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上级党委、政府文件。</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管理全区广播电视行、新闻出版、电影行政事务，开展推动行业发展相关工作。</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资金来源为区级财政，年度资金总投入</w:t>
      </w:r>
      <w:r>
        <w:rPr>
          <w:rFonts w:hint="eastAsia" w:ascii="仿宋" w:hAnsi="仿宋" w:eastAsia="仿宋"/>
          <w:kern w:val="0"/>
          <w:sz w:val="30"/>
          <w:szCs w:val="30"/>
          <w:lang w:val="en-US" w:eastAsia="zh-CN"/>
        </w:rPr>
        <w:t>20.1</w:t>
      </w:r>
      <w:r>
        <w:rPr>
          <w:rFonts w:hint="eastAsia" w:ascii="仿宋" w:hAnsi="仿宋" w:eastAsia="仿宋"/>
          <w:kern w:val="0"/>
          <w:sz w:val="30"/>
          <w:szCs w:val="30"/>
        </w:rPr>
        <w:t>万元。</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00" w:firstLineChars="20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组织工作培训，开展专项行动，建立基层站点，实现辖区全覆盖。依法依规完成广播电视行、新闻出版、电影行政事务。</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八、项目实施成效</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广播电视工作有序开展；广播电视、新闻出版（版权）、电影等行政审批事项依法依规开展。</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九、项目绩效目标表</w:t>
      </w:r>
    </w:p>
    <w:p>
      <w:bookmarkStart w:id="0" w:name="_GoBack"/>
      <w:r>
        <w:drawing>
          <wp:inline distT="0" distB="0" distL="114300" distR="114300">
            <wp:extent cx="5267960" cy="8555355"/>
            <wp:effectExtent l="0" t="0" r="889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8555355"/>
                    </a:xfrm>
                    <a:prstGeom prst="rect">
                      <a:avLst/>
                    </a:prstGeom>
                    <a:noFill/>
                    <a:ln>
                      <a:noFill/>
                    </a:ln>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B4F5B"/>
    <w:rsid w:val="383B4F5B"/>
    <w:rsid w:val="6713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2022-02-09T07:52:00Z</dcterms:created>
  <dc:creator>marx 大富</dc:creator>
  <cp:lastModifiedBy>Administrator</cp:lastModifiedBy>
  <dcterms:modified xsi:type="dcterms:W3CDTF">2022-02-09T09:07:23Z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