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00" w:lineRule="exact"/>
        <w:jc w:val="center"/>
        <w:rPr>
          <w:rFonts w:ascii="黑体" w:eastAsia="黑体"/>
          <w:color w:val="000000" w:themeColor="text1"/>
          <w:sz w:val="48"/>
          <w:szCs w:val="48"/>
          <w14:textFill>
            <w14:solidFill>
              <w14:schemeClr w14:val="tx1"/>
            </w14:solidFill>
          </w14:textFill>
        </w:rPr>
      </w:pPr>
      <w:r>
        <w:rPr>
          <w:rFonts w:hint="eastAsia" w:ascii="方正小标宋_GBK" w:hAnsi="宋体" w:eastAsia="方正小标宋_GBK"/>
          <w:color w:val="000000" w:themeColor="text1"/>
          <w:sz w:val="48"/>
          <w:szCs w:val="48"/>
          <w:u w:val="single"/>
          <w:lang w:eastAsia="zh-CN"/>
          <w14:textFill>
            <w14:solidFill>
              <w14:schemeClr w14:val="tx1"/>
            </w14:solidFill>
          </w14:textFill>
        </w:rPr>
        <w:t>采购日常照明检修</w:t>
      </w:r>
      <w:r>
        <w:rPr>
          <w:rFonts w:hint="eastAsia" w:ascii="方正小标宋_GBK" w:hAnsi="宋体" w:eastAsia="方正小标宋_GBK"/>
          <w:color w:val="000000" w:themeColor="text1"/>
          <w:sz w:val="48"/>
          <w:szCs w:val="48"/>
          <w:u w:val="single"/>
          <w14:textFill>
            <w14:solidFill>
              <w14:schemeClr w14:val="tx1"/>
            </w14:solidFill>
          </w14:textFill>
        </w:rPr>
        <w:t>材料</w:t>
      </w:r>
      <w:r>
        <w:rPr>
          <w:rFonts w:hint="eastAsia" w:ascii="方正小标宋_GBK" w:hAnsi="宋体" w:eastAsia="方正小标宋_GBK"/>
          <w:color w:val="000000" w:themeColor="text1"/>
          <w:sz w:val="48"/>
          <w:szCs w:val="48"/>
          <w:u w:val="single"/>
          <w:lang w:eastAsia="zh-CN"/>
          <w14:textFill>
            <w14:solidFill>
              <w14:schemeClr w14:val="tx1"/>
            </w14:solidFill>
          </w14:textFill>
        </w:rPr>
        <w:t>的</w:t>
      </w:r>
      <w:r>
        <w:rPr>
          <w:rFonts w:hint="eastAsia" w:ascii="方正小标宋_GBK" w:hAnsi="宋体" w:eastAsia="方正小标宋_GBK"/>
          <w:color w:val="000000" w:themeColor="text1"/>
          <w:sz w:val="48"/>
          <w:szCs w:val="48"/>
          <w:u w:val="single"/>
          <w14:textFill>
            <w14:solidFill>
              <w14:schemeClr w14:val="tx1"/>
            </w14:solidFill>
          </w14:textFill>
        </w:rPr>
        <w:t>竞争性比选文件</w:t>
      </w:r>
    </w:p>
    <w:p>
      <w:pPr>
        <w:spacing w:line="700" w:lineRule="exact"/>
        <w:jc w:val="center"/>
        <w:rPr>
          <w:rFonts w:ascii="方正小标宋_GBK" w:eastAsia="方正小标宋_GBK"/>
          <w:color w:val="000000" w:themeColor="text1"/>
          <w:sz w:val="32"/>
          <w14:textFill>
            <w14:solidFill>
              <w14:schemeClr w14:val="tx1"/>
            </w14:solidFill>
          </w14:textFill>
        </w:rPr>
      </w:pPr>
      <w:r>
        <w:rPr>
          <w:rFonts w:hint="eastAsia" w:ascii="方正小标宋_GBK" w:eastAsia="方正小标宋_GBK"/>
          <w:color w:val="000000" w:themeColor="text1"/>
          <w:sz w:val="44"/>
          <w:szCs w:val="44"/>
          <w14:textFill>
            <w14:solidFill>
              <w14:schemeClr w14:val="tx1"/>
            </w14:solidFill>
          </w14:textFill>
        </w:rPr>
        <w:t xml:space="preserve"> </w:t>
      </w:r>
    </w:p>
    <w:p>
      <w:pPr>
        <w:spacing w:line="700" w:lineRule="exact"/>
        <w:ind w:firstLine="2240" w:firstLineChars="700"/>
        <w:rPr>
          <w:rFonts w:ascii="方正小标宋_GBK" w:hAnsi="宋体" w:eastAsia="方正小标宋_GBK"/>
          <w:color w:val="000000" w:themeColor="text1"/>
          <w:sz w:val="32"/>
          <w:szCs w:val="32"/>
          <w14:textFill>
            <w14:solidFill>
              <w14:schemeClr w14:val="tx1"/>
            </w14:solidFill>
          </w14:textFill>
        </w:rPr>
      </w:pPr>
    </w:p>
    <w:p>
      <w:pPr>
        <w:spacing w:line="700" w:lineRule="exact"/>
        <w:ind w:firstLine="2240" w:firstLineChars="700"/>
        <w:rPr>
          <w:rFonts w:ascii="方正小标宋_GBK" w:hAnsi="宋体" w:eastAsia="方正小标宋_GBK"/>
          <w:color w:val="000000" w:themeColor="text1"/>
          <w:sz w:val="32"/>
          <w:szCs w:val="32"/>
          <w:u w:val="single"/>
          <w14:textFill>
            <w14:solidFill>
              <w14:schemeClr w14:val="tx1"/>
            </w14:solidFill>
          </w14:textFill>
        </w:rPr>
      </w:pPr>
      <w:r>
        <w:rPr>
          <w:rFonts w:hint="eastAsia" w:ascii="方正小标宋_GBK" w:hAnsi="宋体" w:eastAsia="方正小标宋_GBK"/>
          <w:color w:val="000000" w:themeColor="text1"/>
          <w:sz w:val="32"/>
          <w:szCs w:val="32"/>
          <w14:textFill>
            <w14:solidFill>
              <w14:schemeClr w14:val="tx1"/>
            </w14:solidFill>
          </w14:textFill>
        </w:rPr>
        <w:t>采购计划编号：</w:t>
      </w:r>
      <w:r>
        <w:rPr>
          <w:rFonts w:hint="eastAsia" w:ascii="方正小标宋_GBK" w:hAnsi="宋体" w:eastAsia="方正小标宋_GBK"/>
          <w:color w:val="000000" w:themeColor="text1"/>
          <w:sz w:val="32"/>
          <w:szCs w:val="32"/>
          <w:u w:val="single"/>
          <w14:textFill>
            <w14:solidFill>
              <w14:schemeClr w14:val="tx1"/>
            </w14:solidFill>
          </w14:textFill>
        </w:rPr>
        <w:t xml:space="preserve">     21A050</w:t>
      </w:r>
      <w:r>
        <w:rPr>
          <w:rFonts w:hint="eastAsia" w:ascii="方正小标宋_GBK" w:hAnsi="宋体" w:eastAsia="方正小标宋_GBK"/>
          <w:color w:val="000000" w:themeColor="text1"/>
          <w:sz w:val="32"/>
          <w:szCs w:val="32"/>
          <w:u w:val="single"/>
          <w:lang w:val="en-US" w:eastAsia="zh-CN"/>
          <w14:textFill>
            <w14:solidFill>
              <w14:schemeClr w14:val="tx1"/>
            </w14:solidFill>
          </w14:textFill>
        </w:rPr>
        <w:t>16</w:t>
      </w:r>
      <w:r>
        <w:rPr>
          <w:rFonts w:hint="eastAsia" w:ascii="方正小标宋_GBK" w:hAnsi="宋体" w:eastAsia="方正小标宋_GBK"/>
          <w:color w:val="000000" w:themeColor="text1"/>
          <w:sz w:val="32"/>
          <w:szCs w:val="32"/>
          <w:u w:val="single"/>
          <w14:textFill>
            <w14:solidFill>
              <w14:schemeClr w14:val="tx1"/>
            </w14:solidFill>
          </w14:textFill>
        </w:rPr>
        <w:t xml:space="preserve">      </w:t>
      </w:r>
    </w:p>
    <w:p>
      <w:pPr>
        <w:spacing w:line="700" w:lineRule="exact"/>
        <w:ind w:firstLine="2240" w:firstLineChars="700"/>
        <w:rPr>
          <w:rFonts w:hint="eastAsia" w:ascii="方正小标宋_GBK" w:hAnsi="宋体" w:eastAsia="方正小标宋_GBK"/>
          <w:color w:val="000000" w:themeColor="text1"/>
          <w:sz w:val="32"/>
          <w:szCs w:val="32"/>
          <w14:textFill>
            <w14:solidFill>
              <w14:schemeClr w14:val="tx1"/>
            </w14:solidFill>
          </w14:textFill>
        </w:rPr>
      </w:pPr>
      <w:r>
        <w:rPr>
          <w:rFonts w:hint="eastAsia" w:ascii="方正小标宋_GBK" w:hAnsi="宋体" w:eastAsia="方正小标宋_GBK"/>
          <w:color w:val="000000" w:themeColor="text1"/>
          <w:sz w:val="32"/>
          <w:szCs w:val="32"/>
          <w14:textFill>
            <w14:solidFill>
              <w14:schemeClr w14:val="tx1"/>
            </w14:solidFill>
          </w14:textFill>
        </w:rPr>
        <w:t>项目名称：</w:t>
      </w:r>
      <w:r>
        <w:rPr>
          <w:rFonts w:hint="eastAsia" w:ascii="方正小标宋_GBK" w:hAnsi="宋体" w:eastAsia="方正小标宋_GBK"/>
          <w:color w:val="000000" w:themeColor="text1"/>
          <w:sz w:val="32"/>
          <w:szCs w:val="32"/>
          <w:u w:val="single"/>
          <w14:textFill>
            <w14:solidFill>
              <w14:schemeClr w14:val="tx1"/>
            </w14:solidFill>
          </w14:textFill>
        </w:rPr>
        <w:t xml:space="preserve">    </w:t>
      </w:r>
      <w:r>
        <w:rPr>
          <w:rFonts w:hint="eastAsia" w:ascii="方正小标宋_GBK" w:hAnsi="宋体" w:eastAsia="方正小标宋_GBK"/>
          <w:color w:val="000000" w:themeColor="text1"/>
          <w:sz w:val="32"/>
          <w:szCs w:val="32"/>
          <w:u w:val="single"/>
          <w:lang w:eastAsia="zh-CN"/>
          <w14:textFill>
            <w14:solidFill>
              <w14:schemeClr w14:val="tx1"/>
            </w14:solidFill>
          </w14:textFill>
        </w:rPr>
        <w:t>采购日常照明检修</w:t>
      </w:r>
      <w:r>
        <w:rPr>
          <w:rFonts w:hint="eastAsia" w:ascii="方正小标宋_GBK" w:hAnsi="宋体" w:eastAsia="方正小标宋_GBK"/>
          <w:color w:val="000000" w:themeColor="text1"/>
          <w:sz w:val="32"/>
          <w:szCs w:val="32"/>
          <w:u w:val="single"/>
          <w14:textFill>
            <w14:solidFill>
              <w14:schemeClr w14:val="tx1"/>
            </w14:solidFill>
          </w14:textFill>
        </w:rPr>
        <w:t>材料</w:t>
      </w:r>
      <w:r>
        <w:rPr>
          <w:rFonts w:hint="eastAsia" w:ascii="方正小标宋_GBK" w:hAnsi="宋体" w:eastAsia="方正小标宋_GBK"/>
          <w:color w:val="000000" w:themeColor="text1"/>
          <w:sz w:val="32"/>
          <w:szCs w:val="32"/>
          <w:u w:val="single"/>
          <w:lang w:eastAsia="zh-CN"/>
          <w14:textFill>
            <w14:solidFill>
              <w14:schemeClr w14:val="tx1"/>
            </w14:solidFill>
          </w14:textFill>
        </w:rPr>
        <w:t>项目</w:t>
      </w:r>
      <w:r>
        <w:rPr>
          <w:rFonts w:hint="eastAsia" w:ascii="方正小标宋_GBK" w:hAnsi="宋体" w:eastAsia="方正小标宋_GBK"/>
          <w:color w:val="000000" w:themeColor="text1"/>
          <w:sz w:val="32"/>
          <w:szCs w:val="32"/>
          <w:u w:val="single"/>
          <w:lang w:val="en-US" w:eastAsia="zh-CN"/>
          <w14:textFill>
            <w14:solidFill>
              <w14:schemeClr w14:val="tx1"/>
            </w14:solidFill>
          </w14:textFill>
        </w:rPr>
        <w:t xml:space="preserve">  </w:t>
      </w:r>
      <w:r>
        <w:rPr>
          <w:rFonts w:hint="eastAsia" w:ascii="方正小标宋_GBK" w:hAnsi="宋体" w:eastAsia="方正小标宋_GBK"/>
          <w:color w:val="000000" w:themeColor="text1"/>
          <w:sz w:val="32"/>
          <w:szCs w:val="32"/>
          <w:u w:val="single"/>
          <w14:textFill>
            <w14:solidFill>
              <w14:schemeClr w14:val="tx1"/>
            </w14:solidFill>
          </w14:textFill>
        </w:rPr>
        <w:t xml:space="preserve"> </w:t>
      </w:r>
      <w:r>
        <w:rPr>
          <w:rFonts w:hint="eastAsia" w:ascii="方正小标宋_GBK" w:hAnsi="宋体" w:eastAsia="方正小标宋_GBK"/>
          <w:color w:val="000000" w:themeColor="text1"/>
          <w:sz w:val="32"/>
          <w:szCs w:val="32"/>
          <w14:textFill>
            <w14:solidFill>
              <w14:schemeClr w14:val="tx1"/>
            </w14:solidFill>
          </w14:textFill>
        </w:rPr>
        <w:t xml:space="preserve">  </w:t>
      </w:r>
    </w:p>
    <w:p>
      <w:pPr>
        <w:spacing w:line="700" w:lineRule="exact"/>
        <w:ind w:firstLine="1749" w:firstLineChars="486"/>
        <w:rPr>
          <w:rFonts w:ascii="方正小标宋_GBK" w:hAnsi="宋体" w:eastAsia="方正小标宋_GBK"/>
          <w:color w:val="000000" w:themeColor="text1"/>
          <w:sz w:val="36"/>
          <w:szCs w:val="30"/>
          <w14:textFill>
            <w14:solidFill>
              <w14:schemeClr w14:val="tx1"/>
            </w14:solidFill>
          </w14:textFill>
        </w:rPr>
      </w:pPr>
    </w:p>
    <w:p>
      <w:pPr>
        <w:spacing w:line="700" w:lineRule="exact"/>
        <w:jc w:val="center"/>
        <w:rPr>
          <w:rFonts w:ascii="方正小标宋_GBK" w:hAnsi="宋体" w:eastAsia="方正小标宋_GBK"/>
          <w:b/>
          <w:color w:val="000000" w:themeColor="text1"/>
          <w:sz w:val="30"/>
          <w:szCs w:val="30"/>
          <w14:textFill>
            <w14:solidFill>
              <w14:schemeClr w14:val="tx1"/>
            </w14:solidFill>
          </w14:textFill>
        </w:rPr>
      </w:pPr>
    </w:p>
    <w:p>
      <w:pPr>
        <w:spacing w:line="700" w:lineRule="exact"/>
        <w:jc w:val="center"/>
        <w:rPr>
          <w:rFonts w:ascii="方正小标宋_GBK" w:hAnsi="宋体" w:eastAsia="方正小标宋_GBK"/>
          <w:color w:val="000000" w:themeColor="text1"/>
          <w:sz w:val="32"/>
          <w:szCs w:val="32"/>
          <w14:textFill>
            <w14:solidFill>
              <w14:schemeClr w14:val="tx1"/>
            </w14:solidFill>
          </w14:textFill>
        </w:rPr>
      </w:pPr>
    </w:p>
    <w:p>
      <w:pPr>
        <w:spacing w:line="700" w:lineRule="exact"/>
        <w:jc w:val="center"/>
        <w:rPr>
          <w:rFonts w:ascii="方正小标宋_GBK" w:hAnsi="宋体" w:eastAsia="方正小标宋_GBK"/>
          <w:color w:val="000000" w:themeColor="text1"/>
          <w:sz w:val="32"/>
          <w:szCs w:val="32"/>
          <w:u w:val="single"/>
          <w14:textFill>
            <w14:solidFill>
              <w14:schemeClr w14:val="tx1"/>
            </w14:solidFill>
          </w14:textFill>
        </w:rPr>
      </w:pPr>
      <w:r>
        <w:rPr>
          <w:rFonts w:hint="eastAsia" w:ascii="方正小标宋_GBK" w:hAnsi="宋体" w:eastAsia="方正小标宋_GBK"/>
          <w:color w:val="000000" w:themeColor="text1"/>
          <w:sz w:val="32"/>
          <w:szCs w:val="32"/>
          <w14:textFill>
            <w14:solidFill>
              <w14:schemeClr w14:val="tx1"/>
            </w14:solidFill>
          </w14:textFill>
        </w:rPr>
        <w:t xml:space="preserve"> 采   购   人：昆明市呈贡区市政管理综合服务中心</w:t>
      </w:r>
    </w:p>
    <w:p>
      <w:pPr>
        <w:spacing w:line="700" w:lineRule="exact"/>
        <w:rPr>
          <w:rFonts w:ascii="方正小标宋_GBK" w:hAnsi="宋体" w:eastAsia="方正小标宋_GBK"/>
          <w:color w:val="000000" w:themeColor="text1"/>
          <w:sz w:val="32"/>
          <w:szCs w:val="32"/>
          <w14:textFill>
            <w14:solidFill>
              <w14:schemeClr w14:val="tx1"/>
            </w14:solidFill>
          </w14:textFill>
        </w:rPr>
      </w:pPr>
      <w:r>
        <w:rPr>
          <w:rFonts w:hint="eastAsia" w:ascii="方正小标宋_GBK" w:hAnsi="宋体" w:eastAsia="方正小标宋_GBK"/>
          <w:color w:val="000000" w:themeColor="text1"/>
          <w:sz w:val="32"/>
          <w:szCs w:val="32"/>
          <w14:textFill>
            <w14:solidFill>
              <w14:schemeClr w14:val="tx1"/>
            </w14:solidFill>
          </w14:textFill>
        </w:rPr>
        <w:t xml:space="preserve">  </w:t>
      </w:r>
    </w:p>
    <w:p>
      <w:pPr>
        <w:spacing w:line="600" w:lineRule="exact"/>
        <w:jc w:val="center"/>
        <w:outlineLvl w:val="0"/>
        <w:rPr>
          <w:rFonts w:ascii="方正小标宋_GBK" w:hAnsi="宋体" w:eastAsia="方正小标宋_GBK"/>
          <w:color w:val="000000" w:themeColor="text1"/>
          <w:sz w:val="32"/>
          <w:szCs w:val="32"/>
          <w14:textFill>
            <w14:solidFill>
              <w14:schemeClr w14:val="tx1"/>
            </w14:solidFill>
          </w14:textFill>
        </w:rPr>
      </w:pPr>
    </w:p>
    <w:p>
      <w:pPr>
        <w:spacing w:line="600" w:lineRule="exact"/>
        <w:jc w:val="center"/>
        <w:outlineLvl w:val="0"/>
        <w:rPr>
          <w:rFonts w:ascii="方正小标宋_GBK" w:hAnsi="宋体" w:eastAsia="方正小标宋_GBK"/>
          <w:color w:val="000000" w:themeColor="text1"/>
          <w:sz w:val="32"/>
          <w:szCs w:val="32"/>
          <w14:textFill>
            <w14:solidFill>
              <w14:schemeClr w14:val="tx1"/>
            </w14:solidFill>
          </w14:textFill>
        </w:rPr>
      </w:pPr>
    </w:p>
    <w:p>
      <w:pPr>
        <w:spacing w:line="700" w:lineRule="exact"/>
        <w:jc w:val="center"/>
        <w:rPr>
          <w:rFonts w:ascii="方正小标宋_GBK" w:eastAsia="方正小标宋_GBK" w:cs="宋体"/>
          <w:b/>
          <w:color w:val="000000" w:themeColor="text1"/>
          <w:kern w:val="0"/>
          <w:sz w:val="44"/>
          <w:szCs w:val="44"/>
          <w14:textFill>
            <w14:solidFill>
              <w14:schemeClr w14:val="tx1"/>
            </w14:solidFill>
          </w14:textFill>
        </w:rPr>
      </w:pPr>
      <w:r>
        <w:rPr>
          <w:rFonts w:hint="eastAsia" w:ascii="方正小标宋_GBK" w:hAnsi="宋体" w:eastAsia="方正小标宋_GBK"/>
          <w:color w:val="000000" w:themeColor="text1"/>
          <w:sz w:val="32"/>
          <w:szCs w:val="32"/>
          <w14:textFill>
            <w14:solidFill>
              <w14:schemeClr w14:val="tx1"/>
            </w14:solidFill>
          </w14:textFill>
        </w:rPr>
        <w:t>2022年5月</w:t>
      </w:r>
    </w:p>
    <w:p>
      <w:pPr>
        <w:widowControl/>
        <w:jc w:val="left"/>
        <w:rPr>
          <w:rFonts w:ascii="方正小标宋_GBK" w:eastAsia="方正小标宋_GBK"/>
          <w:color w:val="000000" w:themeColor="text1"/>
          <w:sz w:val="36"/>
          <w:szCs w:val="36"/>
          <w14:textFill>
            <w14:solidFill>
              <w14:schemeClr w14:val="tx1"/>
            </w14:solidFill>
          </w14:textFill>
        </w:rPr>
      </w:pPr>
      <w:bookmarkStart w:id="0" w:name="_Toc12789052"/>
      <w:bookmarkStart w:id="1" w:name="_Toc491093863"/>
      <w:bookmarkStart w:id="2" w:name="_Toc11641050"/>
      <w:r>
        <w:rPr>
          <w:rFonts w:ascii="方正小标宋_GBK" w:eastAsia="方正小标宋_GBK"/>
          <w:color w:val="000000" w:themeColor="text1"/>
          <w:sz w:val="36"/>
          <w:szCs w:val="36"/>
          <w14:textFill>
            <w14:solidFill>
              <w14:schemeClr w14:val="tx1"/>
            </w14:solidFill>
          </w14:textFill>
        </w:rPr>
        <w:br w:type="page"/>
      </w:r>
    </w:p>
    <w:bookmarkEnd w:id="0"/>
    <w:bookmarkEnd w:id="1"/>
    <w:bookmarkEnd w:id="2"/>
    <w:p>
      <w:pPr>
        <w:pStyle w:val="2"/>
        <w:spacing w:line="240" w:lineRule="auto"/>
        <w:jc w:val="center"/>
        <w:rPr>
          <w:rFonts w:ascii="方正小标宋_GBK" w:eastAsia="方正小标宋_GBK"/>
          <w:color w:val="000000" w:themeColor="text1"/>
          <w:sz w:val="44"/>
          <w:szCs w:val="44"/>
          <w14:textFill>
            <w14:solidFill>
              <w14:schemeClr w14:val="tx1"/>
            </w14:solidFill>
          </w14:textFill>
        </w:rPr>
      </w:pPr>
      <w:r>
        <w:rPr>
          <w:rFonts w:hint="eastAsia" w:ascii="方正小标宋_GBK" w:eastAsia="方正小标宋_GBK"/>
          <w:color w:val="000000" w:themeColor="text1"/>
          <w:sz w:val="36"/>
          <w:szCs w:val="36"/>
          <w14:textFill>
            <w14:solidFill>
              <w14:schemeClr w14:val="tx1"/>
            </w14:solidFill>
          </w14:textFill>
        </w:rPr>
        <w:t>比选公告</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昆明市呈贡区市政管理综合服务中心按照采购计划，对所需路灯维修材料一批进行采购。欢迎有资格的供应商前来参加比选。</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bookmarkStart w:id="3" w:name="_Toc491093864"/>
      <w:r>
        <w:rPr>
          <w:rFonts w:hint="eastAsia" w:ascii="仿宋_GB2312" w:hAnsi="仿宋_GB2312" w:eastAsia="仿宋_GB2312" w:cs="仿宋_GB2312"/>
          <w:color w:val="000000" w:themeColor="text1"/>
          <w:kern w:val="0"/>
          <w:sz w:val="32"/>
          <w:szCs w:val="32"/>
          <w:lang w:bidi="ar"/>
          <w14:textFill>
            <w14:solidFill>
              <w14:schemeClr w14:val="tx1"/>
            </w14:solidFill>
          </w14:textFill>
        </w:rPr>
        <w:t>一、采购内容</w:t>
      </w:r>
      <w:bookmarkEnd w:id="3"/>
    </w:p>
    <w:tbl>
      <w:tblPr>
        <w:tblStyle w:val="7"/>
        <w:tblW w:w="8700" w:type="dxa"/>
        <w:jc w:val="center"/>
        <w:tblLayout w:type="fixed"/>
        <w:tblCellMar>
          <w:top w:w="0" w:type="dxa"/>
          <w:left w:w="108" w:type="dxa"/>
          <w:bottom w:w="0" w:type="dxa"/>
          <w:right w:w="108" w:type="dxa"/>
        </w:tblCellMar>
      </w:tblPr>
      <w:tblGrid>
        <w:gridCol w:w="750"/>
        <w:gridCol w:w="2475"/>
        <w:gridCol w:w="2535"/>
        <w:gridCol w:w="1170"/>
        <w:gridCol w:w="840"/>
        <w:gridCol w:w="930"/>
      </w:tblGrid>
      <w:tr>
        <w:tblPrEx>
          <w:tblCellMar>
            <w:top w:w="0" w:type="dxa"/>
            <w:left w:w="108" w:type="dxa"/>
            <w:bottom w:w="0" w:type="dxa"/>
            <w:right w:w="108" w:type="dxa"/>
          </w:tblCellMar>
        </w:tblPrEx>
        <w:trPr>
          <w:trHeight w:val="60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bookmarkStart w:id="4" w:name="_Toc491093865"/>
            <w:bookmarkStart w:id="5" w:name="_Toc373860293"/>
            <w:bookmarkStart w:id="6" w:name="_Toc317775178"/>
            <w:r>
              <w:rPr>
                <w:rFonts w:hint="eastAsia" w:ascii="仿宋" w:hAnsi="仿宋" w:eastAsia="仿宋" w:cs="仿宋"/>
                <w:color w:val="000000" w:themeColor="text1"/>
                <w:kern w:val="0"/>
                <w:sz w:val="22"/>
                <w:szCs w:val="22"/>
                <w:lang w:bidi="ar"/>
                <w14:textFill>
                  <w14:solidFill>
                    <w14:schemeClr w14:val="tx1"/>
                  </w14:solidFill>
                </w14:textFill>
              </w:rPr>
              <w:t>序号</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材料名称</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规格型号</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采购数量</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单位</w:t>
            </w:r>
          </w:p>
        </w:tc>
        <w:tc>
          <w:tcPr>
            <w:tcW w:w="93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备注</w:t>
            </w:r>
          </w:p>
        </w:tc>
      </w:tr>
      <w:tr>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1</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150W高压钠灯</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NG150T(46)E40</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420</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2</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250W高压钠灯</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NG250T(46)E40</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840</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3</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400W高压钠灯</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NG400T(46)E40</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492</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4</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150W铜芯镇流器</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NG150ZNTJ</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180</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5</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250W铜芯镇流器</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NG250ZNTJ</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312</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6</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电子触发器</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CD-2A(400*230*175mm)</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400</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7</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NG40瓷灯头</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16A 750V</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75</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8</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NG27瓷灯头</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4A 250V</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50</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245"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9</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高分断能力高压限流熔断器</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XRNT1-10A</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6</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23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10</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10A保险低压（10*38）</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 xml:space="preserve">RT14(RT18) 10A </w:t>
            </w:r>
            <w:r>
              <w:rPr>
                <w:rFonts w:hint="eastAsia" w:ascii="宋体" w:hAnsi="宋体" w:cs="宋体"/>
                <w:color w:val="000000" w:themeColor="text1"/>
                <w:kern w:val="0"/>
                <w:sz w:val="22"/>
                <w:szCs w:val="22"/>
                <w:lang w:bidi="ar"/>
                <w14:textFill>
                  <w14:solidFill>
                    <w14:schemeClr w14:val="tx1"/>
                  </w14:solidFill>
                </w14:textFill>
              </w:rPr>
              <w:t>ø</w:t>
            </w:r>
            <w:r>
              <w:rPr>
                <w:rStyle w:val="11"/>
                <w:rFonts w:hint="default"/>
                <w:color w:val="000000" w:themeColor="text1"/>
                <w:lang w:bidi="ar"/>
                <w14:textFill>
                  <w14:solidFill>
                    <w14:schemeClr w14:val="tx1"/>
                  </w14:solidFill>
                </w14:textFill>
              </w:rPr>
              <w:t>10*38</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300</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35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11</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10A保险底座（10*38）</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RT18-32X</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36</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255"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12</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100A空开CDM10</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CDM10-100/3300 100A</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6</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12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13</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125A空开 CDM3</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CDM3-125S/3300 125A</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3</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14</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160A空开 CDM3</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CDM3-160S/3300 160A</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3</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15</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100A-220V交流接触器</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CJ20-100A 220V</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6</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90"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16</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PVC胶布</w:t>
            </w:r>
          </w:p>
        </w:tc>
        <w:tc>
          <w:tcPr>
            <w:tcW w:w="2535"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50</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卷</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tr>
        <w:tblPrEx>
          <w:tblCellMar>
            <w:top w:w="0" w:type="dxa"/>
            <w:left w:w="108" w:type="dxa"/>
            <w:bottom w:w="0" w:type="dxa"/>
            <w:right w:w="108" w:type="dxa"/>
          </w:tblCellMar>
        </w:tblPrEx>
        <w:trPr>
          <w:trHeight w:val="495" w:hRule="atLeast"/>
          <w:jc w:val="center"/>
        </w:trPr>
        <w:tc>
          <w:tcPr>
            <w:tcW w:w="750" w:type="dxa"/>
            <w:tcBorders>
              <w:top w:val="single" w:color="000000" w:sz="4" w:space="0"/>
              <w:left w:val="single" w:color="000000" w:sz="4" w:space="0"/>
              <w:bottom w:val="single" w:color="000000" w:sz="4" w:space="0"/>
              <w:right w:val="single" w:color="000000" w:sz="4" w:space="0"/>
            </w:tcBorders>
            <w:noWrap/>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17</w:t>
            </w:r>
          </w:p>
        </w:tc>
        <w:tc>
          <w:tcPr>
            <w:tcW w:w="247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highlight w:val="none"/>
                <w14:textFill>
                  <w14:solidFill>
                    <w14:schemeClr w14:val="tx1"/>
                  </w14:solidFill>
                </w14:textFill>
              </w:rPr>
            </w:pPr>
            <w:r>
              <w:rPr>
                <w:rFonts w:hint="eastAsia" w:ascii="仿宋" w:hAnsi="仿宋" w:eastAsia="仿宋" w:cs="仿宋"/>
                <w:color w:val="000000" w:themeColor="text1"/>
                <w:kern w:val="0"/>
                <w:sz w:val="22"/>
                <w:szCs w:val="22"/>
                <w:highlight w:val="none"/>
                <w:lang w:bidi="ar"/>
                <w14:textFill>
                  <w14:solidFill>
                    <w14:schemeClr w14:val="tx1"/>
                  </w14:solidFill>
                </w14:textFill>
              </w:rPr>
              <w:t>路灯控制柜避雷器</w:t>
            </w:r>
          </w:p>
        </w:tc>
        <w:tc>
          <w:tcPr>
            <w:tcW w:w="2535"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YH1.5W-0.28/1.3氧化锌避雷针</w:t>
            </w:r>
          </w:p>
        </w:tc>
        <w:tc>
          <w:tcPr>
            <w:tcW w:w="117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6</w:t>
            </w:r>
          </w:p>
        </w:tc>
        <w:tc>
          <w:tcPr>
            <w:tcW w:w="8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仿宋" w:hAnsi="仿宋" w:eastAsia="仿宋" w:cs="仿宋"/>
                <w:color w:val="000000" w:themeColor="text1"/>
                <w:sz w:val="22"/>
                <w:szCs w:val="22"/>
                <w14:textFill>
                  <w14:solidFill>
                    <w14:schemeClr w14:val="tx1"/>
                  </w14:solidFill>
                </w14:textFill>
              </w:rPr>
            </w:pPr>
            <w:r>
              <w:rPr>
                <w:rFonts w:hint="eastAsia" w:ascii="仿宋" w:hAnsi="仿宋" w:eastAsia="仿宋" w:cs="仿宋"/>
                <w:color w:val="000000" w:themeColor="text1"/>
                <w:kern w:val="0"/>
                <w:sz w:val="22"/>
                <w:szCs w:val="22"/>
                <w:lang w:bidi="ar"/>
                <w14:textFill>
                  <w14:solidFill>
                    <w14:schemeClr w14:val="tx1"/>
                  </w14:solidFill>
                </w14:textFill>
              </w:rPr>
              <w:t>支</w:t>
            </w:r>
          </w:p>
        </w:tc>
        <w:tc>
          <w:tcPr>
            <w:tcW w:w="93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 w:hAnsi="仿宋" w:eastAsia="仿宋" w:cs="仿宋"/>
                <w:color w:val="000000" w:themeColor="text1"/>
                <w:sz w:val="22"/>
                <w:szCs w:val="22"/>
                <w14:textFill>
                  <w14:solidFill>
                    <w14:schemeClr w14:val="tx1"/>
                  </w14:solidFill>
                </w14:textFill>
              </w:rPr>
            </w:pPr>
          </w:p>
        </w:tc>
      </w:tr>
      <w:bookmarkEnd w:id="4"/>
    </w:tbl>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bookmarkStart w:id="7" w:name="_Toc491093867"/>
      <w:r>
        <w:rPr>
          <w:rFonts w:hint="eastAsia" w:ascii="仿宋_GB2312" w:hAnsi="仿宋_GB2312" w:eastAsia="仿宋_GB2312" w:cs="仿宋_GB2312"/>
          <w:color w:val="000000" w:themeColor="text1"/>
          <w:kern w:val="0"/>
          <w:sz w:val="32"/>
          <w:szCs w:val="32"/>
          <w:lang w:bidi="ar"/>
          <w14:textFill>
            <w14:solidFill>
              <w14:schemeClr w14:val="tx1"/>
            </w14:solidFill>
          </w14:textFill>
        </w:rPr>
        <w:t>二、资金来源</w:t>
      </w:r>
    </w:p>
    <w:p>
      <w:pPr>
        <w:widowControl/>
        <w:adjustRightInd w:val="0"/>
        <w:spacing w:line="540" w:lineRule="exact"/>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财政预算资金。</w:t>
      </w: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三、申请人资格</w:t>
      </w: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（一）具有独立承担民事责任的能力；</w:t>
      </w: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（二）具有良好的商业信誉和健全的财务会计制度；</w:t>
      </w: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（三）具有履行合同所必需的设备和专业技术能力；</w:t>
      </w: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（四）有依法缴纳税收和社会保障资金的良好记录；</w:t>
      </w: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（五）参加政府采购活动前三年内，在经营活动中没有重大违法记录；</w:t>
      </w: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（六）法律、行政法规规定的其他条件。</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四、比选有关说明</w:t>
      </w:r>
      <w:bookmarkEnd w:id="5"/>
      <w:bookmarkEnd w:id="7"/>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（一）凡有意参加比选的供应商，请于公告发布之日（</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u w:val="single"/>
          <w:lang w:val="en-US" w:eastAsia="zh-CN" w:bidi="ar"/>
          <w14:textFill>
            <w14:solidFill>
              <w14:schemeClr w14:val="tx1"/>
            </w14:solidFill>
          </w14:textFill>
        </w:rPr>
        <w:t>2022</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年</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u w:val="single"/>
          <w:lang w:val="en-US" w:eastAsia="zh-CN" w:bidi="ar"/>
          <w14:textFill>
            <w14:solidFill>
              <w14:schemeClr w14:val="tx1"/>
            </w14:solidFill>
          </w14:textFill>
        </w:rPr>
        <w:t>5</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月</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u w:val="single"/>
          <w:lang w:val="en-US" w:eastAsia="zh-CN" w:bidi="ar"/>
          <w14:textFill>
            <w14:solidFill>
              <w14:schemeClr w14:val="tx1"/>
            </w14:solidFill>
          </w14:textFill>
        </w:rPr>
        <w:t>16</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日）起至提交首次响应文件截止时间之前，在比选公告发布网上下载本项目所有项目资料，无论供应商下载与否，均视为已知晓所有实质性要求内容。</w:t>
      </w:r>
    </w:p>
    <w:p>
      <w:pPr>
        <w:widowControl/>
        <w:adjustRightInd w:val="0"/>
        <w:spacing w:line="540" w:lineRule="exact"/>
        <w:ind w:firstLine="640"/>
        <w:rPr>
          <w:rFonts w:ascii="仿宋_GB2312" w:hAnsi="仿宋_GB2312" w:eastAsia="仿宋_GB2312" w:cs="仿宋_GB2312"/>
          <w:color w:val="000000" w:themeColor="text1"/>
          <w:kern w:val="0"/>
          <w:sz w:val="32"/>
          <w:szCs w:val="32"/>
          <w:u w:val="single"/>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（二）响应文件递交方式：</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现场递交。</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（三）响应文件递交地点：</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昆明市呈贡区城管新区管委会303室，马云程，1</w:t>
      </w:r>
      <w:r>
        <w:rPr>
          <w:rFonts w:ascii="仿宋_GB2312" w:hAnsi="仿宋_GB2312" w:eastAsia="仿宋_GB2312" w:cs="仿宋_GB2312"/>
          <w:color w:val="000000" w:themeColor="text1"/>
          <w:kern w:val="0"/>
          <w:sz w:val="32"/>
          <w:szCs w:val="32"/>
          <w:u w:val="single"/>
          <w:lang w:bidi="ar"/>
          <w14:textFill>
            <w14:solidFill>
              <w14:schemeClr w14:val="tx1"/>
            </w14:solidFill>
          </w14:textFill>
        </w:rPr>
        <w:t>3629669272</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（四）提交响应文件截止时间：</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u w:val="single"/>
          <w:lang w:val="en-US" w:eastAsia="zh-CN" w:bidi="ar"/>
          <w14:textFill>
            <w14:solidFill>
              <w14:schemeClr w14:val="tx1"/>
            </w14:solidFill>
          </w14:textFill>
        </w:rPr>
        <w:t>2022</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年</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u w:val="single"/>
          <w:lang w:val="en-US" w:eastAsia="zh-CN" w:bidi="ar"/>
          <w14:textFill>
            <w14:solidFill>
              <w14:schemeClr w14:val="tx1"/>
            </w14:solidFill>
          </w14:textFill>
        </w:rPr>
        <w:t>5</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月</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u w:val="single"/>
          <w:lang w:val="en-US" w:eastAsia="zh-CN" w:bidi="ar"/>
          <w14:textFill>
            <w14:solidFill>
              <w14:schemeClr w14:val="tx1"/>
            </w14:solidFill>
          </w14:textFill>
        </w:rPr>
        <w:t>20</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日北京时间</w:t>
      </w:r>
      <w:r>
        <w:rPr>
          <w:rFonts w:hint="eastAsia" w:ascii="仿宋_GB2312" w:hAnsi="仿宋_GB2312" w:eastAsia="仿宋_GB2312" w:cs="仿宋_GB2312"/>
          <w:color w:val="000000" w:themeColor="text1"/>
          <w:kern w:val="0"/>
          <w:sz w:val="32"/>
          <w:szCs w:val="32"/>
          <w:u w:val="single"/>
          <w:lang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u w:val="single"/>
          <w:lang w:val="en-US" w:eastAsia="zh-CN" w:bidi="ar"/>
          <w14:textFill>
            <w14:solidFill>
              <w14:schemeClr w14:val="tx1"/>
            </w14:solidFill>
          </w14:textFill>
        </w:rPr>
        <w:t>17：00</w:t>
      </w:r>
      <w:bookmarkStart w:id="10" w:name="_GoBack"/>
      <w:bookmarkEnd w:id="10"/>
      <w:r>
        <w:rPr>
          <w:rFonts w:hint="eastAsia" w:ascii="仿宋_GB2312" w:hAnsi="仿宋_GB2312" w:eastAsia="仿宋_GB2312" w:cs="仿宋_GB2312"/>
          <w:color w:val="000000" w:themeColor="text1"/>
          <w:kern w:val="0"/>
          <w:sz w:val="32"/>
          <w:szCs w:val="32"/>
          <w:u w:val="single"/>
          <w:lang w:val="en-US" w:eastAsia="zh-CN" w:bidi="ar"/>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bookmarkStart w:id="8" w:name="_Toc491093870"/>
      <w:r>
        <w:rPr>
          <w:rFonts w:hint="eastAsia" w:ascii="仿宋_GB2312" w:hAnsi="仿宋_GB2312" w:eastAsia="仿宋_GB2312" w:cs="仿宋_GB2312"/>
          <w:color w:val="000000" w:themeColor="text1"/>
          <w:kern w:val="0"/>
          <w:sz w:val="32"/>
          <w:szCs w:val="32"/>
          <w:lang w:bidi="ar"/>
          <w14:textFill>
            <w14:solidFill>
              <w14:schemeClr w14:val="tx1"/>
            </w14:solidFill>
          </w14:textFill>
        </w:rPr>
        <w:t>五、</w:t>
      </w:r>
      <w:bookmarkEnd w:id="6"/>
      <w:r>
        <w:rPr>
          <w:rFonts w:hint="eastAsia" w:ascii="仿宋_GB2312" w:hAnsi="仿宋_GB2312" w:eastAsia="仿宋_GB2312" w:cs="仿宋_GB2312"/>
          <w:color w:val="000000" w:themeColor="text1"/>
          <w:kern w:val="0"/>
          <w:sz w:val="32"/>
          <w:szCs w:val="32"/>
          <w:lang w:bidi="ar"/>
          <w14:textFill>
            <w14:solidFill>
              <w14:schemeClr w14:val="tx1"/>
            </w14:solidFill>
          </w14:textFill>
        </w:rPr>
        <w:t>其它有关规定</w:t>
      </w:r>
      <w:bookmarkEnd w:id="8"/>
    </w:p>
    <w:p>
      <w:pPr>
        <w:widowControl/>
        <w:adjustRightInd w:val="0"/>
        <w:spacing w:line="540" w:lineRule="exact"/>
        <w:ind w:firstLine="640"/>
        <w:rPr>
          <w:rFonts w:ascii="仿宋" w:hAnsi="仿宋" w:eastAsia="仿宋" w:cs="仿宋"/>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本次采购不接受联合体报价。</w:t>
      </w:r>
    </w:p>
    <w:p>
      <w:pPr>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2、供方所供产品为全新正品，外观完好，无破损,附相应产品品牌、规格和质量合格证书。</w:t>
      </w:r>
    </w:p>
    <w:p>
      <w:pPr>
        <w:ind w:firstLine="640" w:firstLineChars="200"/>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3、主要技术参数（可做报价表参考格式）</w:t>
      </w:r>
    </w:p>
    <w:p>
      <w:pPr>
        <w:ind w:firstLine="640" w:firstLineChars="200"/>
        <w:rPr>
          <w:rFonts w:hint="eastAsia" w:ascii="仿宋" w:hAnsi="仿宋" w:eastAsia="仿宋" w:cs="仿宋"/>
          <w:color w:val="000000" w:themeColor="text1"/>
          <w:sz w:val="32"/>
          <w:szCs w:val="32"/>
          <w14:textFill>
            <w14:solidFill>
              <w14:schemeClr w14:val="tx1"/>
            </w14:solidFill>
          </w14:textFill>
        </w:rPr>
      </w:pPr>
    </w:p>
    <w:tbl>
      <w:tblPr>
        <w:tblStyle w:val="7"/>
        <w:tblW w:w="9088" w:type="dxa"/>
        <w:jc w:val="center"/>
        <w:tblLayout w:type="fixed"/>
        <w:tblCellMar>
          <w:top w:w="15" w:type="dxa"/>
          <w:left w:w="15" w:type="dxa"/>
          <w:bottom w:w="15" w:type="dxa"/>
          <w:right w:w="15" w:type="dxa"/>
        </w:tblCellMar>
      </w:tblPr>
      <w:tblGrid>
        <w:gridCol w:w="724"/>
        <w:gridCol w:w="1134"/>
        <w:gridCol w:w="3544"/>
        <w:gridCol w:w="1134"/>
        <w:gridCol w:w="1276"/>
        <w:gridCol w:w="1276"/>
      </w:tblGrid>
      <w:tr>
        <w:tblPrEx>
          <w:tblCellMar>
            <w:top w:w="15" w:type="dxa"/>
            <w:left w:w="15" w:type="dxa"/>
            <w:bottom w:w="15" w:type="dxa"/>
            <w:right w:w="15" w:type="dxa"/>
          </w:tblCellMar>
        </w:tblPrEx>
        <w:trPr>
          <w:trHeight w:val="670" w:hRule="atLeast"/>
          <w:jc w:val="center"/>
        </w:trPr>
        <w:tc>
          <w:tcPr>
            <w:tcW w:w="72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方正仿宋_GBK" w:hAnsi="方正仿宋_GBK" w:eastAsia="方正仿宋_GBK" w:cs="方正仿宋_GBK"/>
                <w:color w:val="000000" w:themeColor="text1"/>
                <w:szCs w:val="28"/>
                <w14:textFill>
                  <w14:solidFill>
                    <w14:schemeClr w14:val="tx1"/>
                  </w14:solidFill>
                </w14:textFill>
              </w:rPr>
            </w:pPr>
            <w:r>
              <w:rPr>
                <w:rFonts w:hint="eastAsia" w:ascii="方正仿宋_GBK" w:hAnsi="方正仿宋_GBK" w:eastAsia="方正仿宋_GBK" w:cs="方正仿宋_GBK"/>
                <w:color w:val="000000" w:themeColor="text1"/>
                <w:kern w:val="0"/>
                <w:szCs w:val="28"/>
                <w14:textFill>
                  <w14:solidFill>
                    <w14:schemeClr w14:val="tx1"/>
                  </w14:solidFill>
                </w14:textFill>
              </w:rPr>
              <w:t>序号</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方正仿宋_GBK" w:hAnsi="方正仿宋_GBK" w:eastAsia="方正仿宋_GBK" w:cs="方正仿宋_GBK"/>
                <w:color w:val="000000" w:themeColor="text1"/>
                <w:szCs w:val="28"/>
                <w14:textFill>
                  <w14:solidFill>
                    <w14:schemeClr w14:val="tx1"/>
                  </w14:solidFill>
                </w14:textFill>
              </w:rPr>
            </w:pPr>
            <w:r>
              <w:rPr>
                <w:rFonts w:hint="eastAsia" w:ascii="方正仿宋_GBK" w:hAnsi="方正仿宋_GBK" w:eastAsia="方正仿宋_GBK" w:cs="方正仿宋_GBK"/>
                <w:color w:val="000000" w:themeColor="text1"/>
                <w:kern w:val="0"/>
                <w:szCs w:val="28"/>
                <w14:textFill>
                  <w14:solidFill>
                    <w14:schemeClr w14:val="tx1"/>
                  </w14:solidFill>
                </w14:textFill>
              </w:rPr>
              <w:t>品名及规格</w:t>
            </w:r>
          </w:p>
        </w:tc>
        <w:tc>
          <w:tcPr>
            <w:tcW w:w="354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方正仿宋_GBK" w:hAnsi="方正仿宋_GBK" w:eastAsia="方正仿宋_GBK" w:cs="方正仿宋_GBK"/>
                <w:color w:val="000000" w:themeColor="text1"/>
                <w:szCs w:val="28"/>
                <w14:textFill>
                  <w14:solidFill>
                    <w14:schemeClr w14:val="tx1"/>
                  </w14:solidFill>
                </w14:textFill>
              </w:rPr>
            </w:pPr>
            <w:r>
              <w:rPr>
                <w:rFonts w:hint="eastAsia" w:ascii="方正仿宋_GBK" w:hAnsi="方正仿宋_GBK" w:eastAsia="方正仿宋_GBK" w:cs="方正仿宋_GBK"/>
                <w:color w:val="000000" w:themeColor="text1"/>
                <w:kern w:val="0"/>
                <w:szCs w:val="28"/>
                <w14:textFill>
                  <w14:solidFill>
                    <w14:schemeClr w14:val="tx1"/>
                  </w14:solidFill>
                </w14:textFill>
              </w:rPr>
              <w:t>投标技术参数</w:t>
            </w:r>
          </w:p>
        </w:tc>
        <w:tc>
          <w:tcPr>
            <w:tcW w:w="113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exact"/>
              <w:jc w:val="center"/>
              <w:textAlignment w:val="center"/>
              <w:rPr>
                <w:rFonts w:ascii="方正仿宋_GBK" w:hAnsi="方正仿宋_GBK" w:eastAsia="方正仿宋_GBK" w:cs="方正仿宋_GBK"/>
                <w:color w:val="000000" w:themeColor="text1"/>
                <w:szCs w:val="28"/>
                <w14:textFill>
                  <w14:solidFill>
                    <w14:schemeClr w14:val="tx1"/>
                  </w14:solidFill>
                </w14:textFill>
              </w:rPr>
            </w:pPr>
            <w:r>
              <w:rPr>
                <w:rFonts w:hint="eastAsia" w:ascii="方正仿宋_GBK" w:hAnsi="方正仿宋_GBK" w:eastAsia="方正仿宋_GBK" w:cs="方正仿宋_GBK"/>
                <w:color w:val="000000" w:themeColor="text1"/>
                <w:kern w:val="0"/>
                <w:szCs w:val="28"/>
                <w14:textFill>
                  <w14:solidFill>
                    <w14:schemeClr w14:val="tx1"/>
                  </w14:solidFill>
                </w14:textFill>
              </w:rPr>
              <w:t>数量</w:t>
            </w:r>
          </w:p>
        </w:tc>
        <w:tc>
          <w:tcPr>
            <w:tcW w:w="1276" w:type="dxa"/>
            <w:tcBorders>
              <w:top w:val="single" w:color="000000" w:sz="4" w:space="0"/>
              <w:left w:val="single" w:color="000000" w:sz="4" w:space="0"/>
              <w:bottom w:val="single" w:color="000000" w:sz="4" w:space="0"/>
              <w:right w:val="single" w:color="000000" w:sz="4" w:space="0"/>
            </w:tcBorders>
          </w:tcPr>
          <w:p>
            <w:pPr>
              <w:widowControl/>
              <w:spacing w:line="600" w:lineRule="auto"/>
              <w:jc w:val="center"/>
              <w:textAlignment w:val="center"/>
              <w:rPr>
                <w:rFonts w:ascii="方正仿宋_GBK" w:hAnsi="方正仿宋_GBK" w:eastAsia="方正仿宋_GBK" w:cs="方正仿宋_GBK"/>
                <w:color w:val="000000" w:themeColor="text1"/>
                <w:kern w:val="0"/>
                <w:szCs w:val="28"/>
                <w14:textFill>
                  <w14:solidFill>
                    <w14:schemeClr w14:val="tx1"/>
                  </w14:solidFill>
                </w14:textFill>
              </w:rPr>
            </w:pPr>
            <w:r>
              <w:rPr>
                <w:rFonts w:hint="eastAsia" w:ascii="方正仿宋_GBK" w:hAnsi="方正仿宋_GBK" w:eastAsia="方正仿宋_GBK" w:cs="方正仿宋_GBK"/>
                <w:color w:val="000000" w:themeColor="text1"/>
                <w:kern w:val="0"/>
                <w:szCs w:val="28"/>
                <w14:textFill>
                  <w14:solidFill>
                    <w14:schemeClr w14:val="tx1"/>
                  </w14:solidFill>
                </w14:textFill>
              </w:rPr>
              <w:t>单价</w:t>
            </w:r>
          </w:p>
        </w:tc>
        <w:tc>
          <w:tcPr>
            <w:tcW w:w="1276" w:type="dxa"/>
            <w:tcBorders>
              <w:top w:val="single" w:color="000000" w:sz="4" w:space="0"/>
              <w:left w:val="single" w:color="000000" w:sz="4" w:space="0"/>
              <w:bottom w:val="single" w:color="000000" w:sz="4" w:space="0"/>
              <w:right w:val="single" w:color="000000" w:sz="4" w:space="0"/>
            </w:tcBorders>
          </w:tcPr>
          <w:p>
            <w:pPr>
              <w:widowControl/>
              <w:spacing w:line="600" w:lineRule="auto"/>
              <w:jc w:val="center"/>
              <w:textAlignment w:val="center"/>
              <w:rPr>
                <w:rFonts w:ascii="方正仿宋_GBK" w:hAnsi="方正仿宋_GBK" w:eastAsia="方正仿宋_GBK" w:cs="方正仿宋_GBK"/>
                <w:color w:val="000000" w:themeColor="text1"/>
                <w:kern w:val="0"/>
                <w:szCs w:val="28"/>
                <w14:textFill>
                  <w14:solidFill>
                    <w14:schemeClr w14:val="tx1"/>
                  </w14:solidFill>
                </w14:textFill>
              </w:rPr>
            </w:pPr>
            <w:r>
              <w:rPr>
                <w:rFonts w:hint="eastAsia" w:ascii="方正仿宋_GBK" w:hAnsi="方正仿宋_GBK" w:eastAsia="方正仿宋_GBK" w:cs="方正仿宋_GBK"/>
                <w:color w:val="000000" w:themeColor="text1"/>
                <w:kern w:val="0"/>
                <w:szCs w:val="28"/>
                <w14:textFill>
                  <w14:solidFill>
                    <w14:schemeClr w14:val="tx1"/>
                  </w14:solidFill>
                </w14:textFill>
              </w:rPr>
              <w:t>合价</w:t>
            </w:r>
          </w:p>
        </w:tc>
      </w:tr>
      <w:tr>
        <w:tblPrEx>
          <w:tblCellMar>
            <w:top w:w="15" w:type="dxa"/>
            <w:left w:w="15" w:type="dxa"/>
            <w:bottom w:w="15" w:type="dxa"/>
            <w:right w:w="15" w:type="dxa"/>
          </w:tblCellMar>
        </w:tblPrEx>
        <w:trPr>
          <w:trHeight w:val="1725" w:hRule="atLeast"/>
          <w:jc w:val="center"/>
        </w:trPr>
        <w:tc>
          <w:tcPr>
            <w:tcW w:w="72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100A空开CDM10</w:t>
            </w:r>
          </w:p>
        </w:tc>
        <w:tc>
          <w:tcPr>
            <w:tcW w:w="354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电功率:400V</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额定短路分断能力:10kA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额定运行短路分断能力:5kA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额定电流=100A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壳架额定电流=100A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额定瞬时短路电流整定值=10Ii</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1660" w:hRule="atLeast"/>
          <w:jc w:val="center"/>
        </w:trPr>
        <w:tc>
          <w:tcPr>
            <w:tcW w:w="72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2</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125A空开 CDM3</w:t>
            </w:r>
          </w:p>
        </w:tc>
        <w:tc>
          <w:tcPr>
            <w:tcW w:w="354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电功率:400-415V</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额定短路分断能力:35kA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额定运行短路分断能力:21kA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额定电流=125A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壳架额定电流=125A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额定瞬时短路电流整定值=10Ii</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1635" w:hRule="atLeast"/>
          <w:jc w:val="center"/>
        </w:trPr>
        <w:tc>
          <w:tcPr>
            <w:tcW w:w="72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3</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160A空开 CDM3</w:t>
            </w:r>
          </w:p>
        </w:tc>
        <w:tc>
          <w:tcPr>
            <w:tcW w:w="354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电功率:400-415V</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额定短路分断能力:21kA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额定运行短路分断能力:35kA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额定电流=160A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壳架额定电流=160A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额定瞬时短路电流整定值=10Ii</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90" w:hRule="atLeast"/>
          <w:jc w:val="center"/>
        </w:trPr>
        <w:tc>
          <w:tcPr>
            <w:tcW w:w="72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4</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150W钠灯</w:t>
            </w:r>
          </w:p>
        </w:tc>
        <w:tc>
          <w:tcPr>
            <w:tcW w:w="354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功率：150W</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色温：2000K</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光通量：≥17500Lm</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光效：≥116Lm/W</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寿命：≥32000h</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灯头：E40</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灯泡结构：具有专用内管减震器</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542" w:hRule="atLeast"/>
          <w:jc w:val="center"/>
        </w:trPr>
        <w:tc>
          <w:tcPr>
            <w:tcW w:w="72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5</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250W钠灯</w:t>
            </w:r>
          </w:p>
        </w:tc>
        <w:tc>
          <w:tcPr>
            <w:tcW w:w="354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功率：250W</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色温：2000K</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光通量：≥33200Lm</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光效：≥133Lm/W</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寿命：≥32000h</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灯头：E40</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灯泡结构：具有专用内管减震器</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2235" w:hRule="atLeast"/>
          <w:jc w:val="center"/>
        </w:trPr>
        <w:tc>
          <w:tcPr>
            <w:tcW w:w="72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6</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400W钠灯</w:t>
            </w:r>
          </w:p>
        </w:tc>
        <w:tc>
          <w:tcPr>
            <w:tcW w:w="354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功率：400W</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色温：2000K</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光通量：≥56500Lm</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光效：≥141Lm/W</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寿命：≥32000h</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灯头：E40</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灯泡结构：具有专用内管减震器</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660" w:hRule="atLeast"/>
          <w:jc w:val="center"/>
        </w:trPr>
        <w:tc>
          <w:tcPr>
            <w:tcW w:w="72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7</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150W镇流器</w:t>
            </w:r>
          </w:p>
        </w:tc>
        <w:tc>
          <w:tcPr>
            <w:tcW w:w="354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left"/>
              <w:rPr>
                <w:rFonts w:hint="eastAsia"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安全标准: GB 19510.1-2004</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GB 19510.10-2004</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性能标准: GB/T 15042-2005</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谐波标准: GB 17625-1-2005</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电磁干扰标准: GB 17743-1999</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电源电压：220V 50Hz</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功率因数（加补偿电容）：≥0.85</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温升：△t=70K</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最高工作温度：tw=130℃</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过温保护温度： 150℃</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镇流器线圈材质：铜 ，绕阻平齐</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2425" w:hRule="atLeast"/>
          <w:jc w:val="center"/>
        </w:trPr>
        <w:tc>
          <w:tcPr>
            <w:tcW w:w="72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8</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250W镇流器</w:t>
            </w:r>
          </w:p>
        </w:tc>
        <w:tc>
          <w:tcPr>
            <w:tcW w:w="354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镇流器型号：NG250</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输入电压V：220V -8% , +6% 50Hz</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灯电流#A：3.00</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阻抗值#Ω：60</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短路电流#A：≤ 5.20</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功率因素λcosΦ：0.42</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补偿电容PFC*μF：32.S</w:t>
            </w:r>
          </w:p>
          <w:p>
            <w:pPr>
              <w:spacing w:line="400" w:lineRule="exact"/>
              <w:jc w:val="left"/>
              <w:rPr>
                <w:rFonts w:hint="eastAsia"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重量：≥3.2Kg</w:t>
            </w:r>
          </w:p>
          <w:p>
            <w:pPr>
              <w:spacing w:line="400" w:lineRule="exact"/>
              <w:jc w:val="left"/>
              <w:rPr>
                <w:rFonts w:hint="eastAsia"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镇流器线圈材质：铜 ，绕阻平齐</w:t>
            </w:r>
          </w:p>
        </w:tc>
        <w:tc>
          <w:tcPr>
            <w:tcW w:w="1134" w:type="dxa"/>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000000" w:sz="4" w:space="0"/>
              <w:left w:val="single" w:color="000000" w:sz="4" w:space="0"/>
              <w:bottom w:val="single" w:color="000000" w:sz="4" w:space="0"/>
              <w:right w:val="single" w:color="000000"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1460" w:hRule="atLeast"/>
          <w:jc w:val="center"/>
        </w:trPr>
        <w:tc>
          <w:tcPr>
            <w:tcW w:w="724" w:type="dxa"/>
            <w:tcBorders>
              <w:top w:val="single" w:color="auto" w:sz="4" w:space="0"/>
              <w:left w:val="single" w:color="000000" w:sz="4" w:space="0"/>
              <w:bottom w:val="single" w:color="auto"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9</w:t>
            </w:r>
          </w:p>
        </w:tc>
        <w:tc>
          <w:tcPr>
            <w:tcW w:w="1134" w:type="dxa"/>
            <w:tcBorders>
              <w:top w:val="single" w:color="auto" w:sz="4" w:space="0"/>
              <w:left w:val="single" w:color="000000" w:sz="4" w:space="0"/>
              <w:bottom w:val="single" w:color="auto" w:sz="4" w:space="0"/>
              <w:right w:val="single" w:color="auto" w:sz="4" w:space="0"/>
            </w:tcBorders>
            <w:vAlign w:val="center"/>
          </w:tcPr>
          <w:p>
            <w:pPr>
              <w:spacing w:line="400" w:lineRule="exact"/>
              <w:jc w:val="center"/>
              <w:rPr>
                <w:rFonts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14:textFill>
                  <w14:solidFill>
                    <w14:schemeClr w14:val="tx1"/>
                  </w14:solidFill>
                </w14:textFill>
              </w:rPr>
              <w:t>瓷灯头</w:t>
            </w:r>
          </w:p>
        </w:tc>
        <w:tc>
          <w:tcPr>
            <w:tcW w:w="3544"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14:textFill>
                  <w14:solidFill>
                    <w14:schemeClr w14:val="tx1"/>
                  </w14:solidFill>
                </w14:textFill>
              </w:rPr>
              <w:t>型号：E40</w:t>
            </w:r>
          </w:p>
          <w:p>
            <w:pPr>
              <w:spacing w:line="400" w:lineRule="exact"/>
              <w:jc w:val="left"/>
              <w:rPr>
                <w:rFonts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14:textFill>
                  <w14:solidFill>
                    <w14:schemeClr w14:val="tx1"/>
                  </w14:solidFill>
                </w14:textFill>
              </w:rPr>
              <w:t>电压：750V</w:t>
            </w:r>
          </w:p>
          <w:p>
            <w:pPr>
              <w:spacing w:line="400" w:lineRule="exact"/>
              <w:jc w:val="left"/>
              <w:rPr>
                <w:rFonts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14:textFill>
                  <w14:solidFill>
                    <w14:schemeClr w14:val="tx1"/>
                  </w14:solidFill>
                </w14:textFill>
              </w:rPr>
              <w:t>电流：16A</w:t>
            </w:r>
          </w:p>
          <w:p>
            <w:pPr>
              <w:spacing w:line="400" w:lineRule="exact"/>
              <w:jc w:val="left"/>
              <w:rPr>
                <w:rFonts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14:textFill>
                  <w14:solidFill>
                    <w14:schemeClr w14:val="tx1"/>
                  </w14:solidFill>
                </w14:textFill>
              </w:rPr>
              <w:t>外壳材料：陶瓷</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1220" w:hRule="atLeast"/>
          <w:jc w:val="center"/>
        </w:trPr>
        <w:tc>
          <w:tcPr>
            <w:tcW w:w="724" w:type="dxa"/>
            <w:tcBorders>
              <w:top w:val="single" w:color="auto" w:sz="4" w:space="0"/>
              <w:left w:val="single" w:color="000000" w:sz="4" w:space="0"/>
              <w:bottom w:val="single" w:color="auto"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10</w:t>
            </w:r>
          </w:p>
        </w:tc>
        <w:tc>
          <w:tcPr>
            <w:tcW w:w="1134" w:type="dxa"/>
            <w:tcBorders>
              <w:top w:val="single" w:color="auto" w:sz="4" w:space="0"/>
              <w:left w:val="single" w:color="000000"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高分断能力高压限流熔断器</w:t>
            </w:r>
          </w:p>
        </w:tc>
        <w:tc>
          <w:tcPr>
            <w:tcW w:w="3544"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型号：XRNP1-10/0.5A</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额定电压：10000V</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额定电流：0.5A</w:t>
            </w:r>
          </w:p>
          <w:p>
            <w:pPr>
              <w:spacing w:line="400" w:lineRule="exact"/>
              <w:jc w:val="left"/>
              <w:rPr>
                <w:rFonts w:ascii="Tahoma" w:hAnsi="Tahoma" w:cs="Tahoma"/>
                <w:color w:val="000000" w:themeColor="text1"/>
                <w:sz w:val="18"/>
                <w:szCs w:val="18"/>
                <w:shd w:val="clear" w:color="auto" w:fill="FFFFFF"/>
                <w14:textFill>
                  <w14:solidFill>
                    <w14:schemeClr w14:val="tx1"/>
                  </w14:solidFill>
                </w14:textFill>
              </w:rPr>
            </w:pPr>
            <w:r>
              <w:rPr>
                <w:rFonts w:hint="eastAsia" w:cs="宋体"/>
                <w:color w:val="000000" w:themeColor="text1"/>
                <w:sz w:val="24"/>
                <w:szCs w:val="21"/>
                <w14:textFill>
                  <w14:solidFill>
                    <w14:schemeClr w14:val="tx1"/>
                  </w14:solidFill>
                </w14:textFill>
              </w:rPr>
              <w:t>额定分断电流:50000A</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1604" w:hRule="atLeast"/>
          <w:jc w:val="center"/>
        </w:trPr>
        <w:tc>
          <w:tcPr>
            <w:tcW w:w="724" w:type="dxa"/>
            <w:tcBorders>
              <w:top w:val="single" w:color="auto" w:sz="4" w:space="0"/>
              <w:left w:val="single" w:color="000000" w:sz="4" w:space="0"/>
              <w:bottom w:val="single" w:color="auto"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11</w:t>
            </w:r>
          </w:p>
        </w:tc>
        <w:tc>
          <w:tcPr>
            <w:tcW w:w="1134" w:type="dxa"/>
            <w:tcBorders>
              <w:top w:val="single" w:color="auto" w:sz="4" w:space="0"/>
              <w:left w:val="single" w:color="000000"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10A低压保险（10*38）</w:t>
            </w:r>
          </w:p>
        </w:tc>
        <w:tc>
          <w:tcPr>
            <w:tcW w:w="3544"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型号</w:t>
            </w:r>
            <w:r>
              <w:rPr>
                <w:rFonts w:hint="eastAsia" w:cs="宋体"/>
                <w:color w:val="000000" w:themeColor="text1"/>
                <w:sz w:val="24"/>
                <w:szCs w:val="21"/>
                <w14:textFill>
                  <w14:solidFill>
                    <w14:schemeClr w14:val="tx1"/>
                  </w14:solidFill>
                </w14:textFill>
              </w:rPr>
              <w:t>：</w:t>
            </w:r>
            <w:r>
              <w:rPr>
                <w:rFonts w:cs="宋体"/>
                <w:color w:val="000000" w:themeColor="text1"/>
                <w:sz w:val="24"/>
                <w:szCs w:val="21"/>
                <w14:textFill>
                  <w14:solidFill>
                    <w14:schemeClr w14:val="tx1"/>
                  </w14:solidFill>
                </w14:textFill>
              </w:rPr>
              <w:t>RT14(RT18) 10A Φ10X38</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额定电压：380V/500V</w:t>
            </w:r>
          </w:p>
          <w:p>
            <w:pPr>
              <w:spacing w:line="400" w:lineRule="exact"/>
              <w:jc w:val="left"/>
              <w:rPr>
                <w:rFonts w:hint="eastAsia" w:ascii="Helvetica" w:hAnsi="Helvetica" w:cs="Helvetica"/>
                <w:color w:val="000000" w:themeColor="text1"/>
                <w:sz w:val="21"/>
                <w:szCs w:val="21"/>
                <w:shd w:val="clear" w:color="auto" w:fill="FFFFFF"/>
                <w14:textFill>
                  <w14:solidFill>
                    <w14:schemeClr w14:val="tx1"/>
                  </w14:solidFill>
                </w14:textFill>
              </w:rPr>
            </w:pPr>
            <w:r>
              <w:rPr>
                <w:rFonts w:hint="eastAsia" w:cs="宋体"/>
                <w:color w:val="000000" w:themeColor="text1"/>
                <w:sz w:val="24"/>
                <w:szCs w:val="21"/>
                <w14:textFill>
                  <w14:solidFill>
                    <w14:schemeClr w14:val="tx1"/>
                  </w14:solidFill>
                </w14:textFill>
              </w:rPr>
              <w:t>熔断器额定电流：10A</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1240" w:hRule="atLeast"/>
          <w:jc w:val="center"/>
        </w:trPr>
        <w:tc>
          <w:tcPr>
            <w:tcW w:w="724" w:type="dxa"/>
            <w:tcBorders>
              <w:top w:val="single" w:color="auto" w:sz="4" w:space="0"/>
              <w:left w:val="single" w:color="000000" w:sz="4" w:space="0"/>
              <w:bottom w:val="single" w:color="auto"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12</w:t>
            </w:r>
          </w:p>
        </w:tc>
        <w:tc>
          <w:tcPr>
            <w:tcW w:w="1134" w:type="dxa"/>
            <w:tcBorders>
              <w:top w:val="single" w:color="auto" w:sz="4" w:space="0"/>
              <w:left w:val="single" w:color="000000"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10A保险底座（10*38）</w:t>
            </w:r>
          </w:p>
        </w:tc>
        <w:tc>
          <w:tcPr>
            <w:tcW w:w="3544"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型号</w:t>
            </w:r>
            <w:r>
              <w:rPr>
                <w:rFonts w:hint="eastAsia" w:cs="宋体"/>
                <w:color w:val="000000" w:themeColor="text1"/>
                <w:sz w:val="24"/>
                <w:szCs w:val="21"/>
                <w14:textFill>
                  <w14:solidFill>
                    <w14:schemeClr w14:val="tx1"/>
                  </w14:solidFill>
                </w14:textFill>
              </w:rPr>
              <w:t>:</w:t>
            </w:r>
            <w:r>
              <w:rPr>
                <w:rFonts w:cs="宋体"/>
                <w:color w:val="000000" w:themeColor="text1"/>
                <w:sz w:val="24"/>
                <w:szCs w:val="21"/>
                <w14:textFill>
                  <w14:solidFill>
                    <w14:schemeClr w14:val="tx1"/>
                  </w14:solidFill>
                </w14:textFill>
              </w:rPr>
              <w:t>RT18-32X</w:t>
            </w:r>
          </w:p>
          <w:p>
            <w:pPr>
              <w:spacing w:line="400" w:lineRule="exact"/>
              <w:jc w:val="left"/>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底座电流</w:t>
            </w:r>
            <w:r>
              <w:rPr>
                <w:rFonts w:hint="eastAsia" w:cs="宋体"/>
                <w:color w:val="000000" w:themeColor="text1"/>
                <w:sz w:val="24"/>
                <w:szCs w:val="21"/>
                <w14:textFill>
                  <w14:solidFill>
                    <w14:schemeClr w14:val="tx1"/>
                  </w14:solidFill>
                </w14:textFill>
              </w:rPr>
              <w:t>:</w:t>
            </w:r>
            <w:r>
              <w:rPr>
                <w:rFonts w:cs="宋体"/>
                <w:color w:val="000000" w:themeColor="text1"/>
                <w:sz w:val="24"/>
                <w:szCs w:val="21"/>
                <w14:textFill>
                  <w14:solidFill>
                    <w14:schemeClr w14:val="tx1"/>
                  </w14:solidFill>
                </w14:textFill>
              </w:rPr>
              <w:t>32A</w:t>
            </w:r>
          </w:p>
          <w:p>
            <w:pPr>
              <w:spacing w:line="400" w:lineRule="exact"/>
              <w:jc w:val="left"/>
              <w:rPr>
                <w:rFonts w:ascii="Helvetica" w:hAnsi="Helvetica" w:eastAsia="Helvetica" w:cs="Helvetica"/>
                <w:color w:val="000000" w:themeColor="text1"/>
                <w:sz w:val="21"/>
                <w:szCs w:val="21"/>
                <w:shd w:val="clear" w:color="auto" w:fill="FFFFFF"/>
                <w14:textFill>
                  <w14:solidFill>
                    <w14:schemeClr w14:val="tx1"/>
                  </w14:solidFill>
                </w14:textFill>
              </w:rPr>
            </w:pPr>
            <w:r>
              <w:rPr>
                <w:rFonts w:hint="eastAsia" w:cs="宋体"/>
                <w:color w:val="000000" w:themeColor="text1"/>
                <w:sz w:val="24"/>
                <w:szCs w:val="21"/>
                <w14:textFill>
                  <w14:solidFill>
                    <w14:schemeClr w14:val="tx1"/>
                  </w14:solidFill>
                </w14:textFill>
              </w:rPr>
              <w:t>额定电压:500V</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826" w:hRule="atLeast"/>
          <w:jc w:val="center"/>
        </w:trPr>
        <w:tc>
          <w:tcPr>
            <w:tcW w:w="724" w:type="dxa"/>
            <w:tcBorders>
              <w:top w:val="single" w:color="auto" w:sz="4" w:space="0"/>
              <w:left w:val="single" w:color="000000" w:sz="4" w:space="0"/>
              <w:bottom w:val="single" w:color="auto"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13</w:t>
            </w:r>
          </w:p>
        </w:tc>
        <w:tc>
          <w:tcPr>
            <w:tcW w:w="1134" w:type="dxa"/>
            <w:tcBorders>
              <w:top w:val="single" w:color="auto" w:sz="4" w:space="0"/>
              <w:left w:val="single" w:color="000000"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100A-220V交流接触器</w:t>
            </w:r>
          </w:p>
        </w:tc>
        <w:tc>
          <w:tcPr>
            <w:tcW w:w="3544" w:type="dxa"/>
            <w:tcBorders>
              <w:top w:val="single" w:color="auto" w:sz="4" w:space="0"/>
              <w:left w:val="single" w:color="auto" w:sz="4" w:space="0"/>
              <w:bottom w:val="single" w:color="auto" w:sz="4" w:space="0"/>
              <w:right w:val="single" w:color="auto" w:sz="4" w:space="0"/>
            </w:tcBorders>
          </w:tcPr>
          <w:p>
            <w:pPr>
              <w:spacing w:line="400" w:lineRule="exact"/>
              <w:jc w:val="left"/>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型号</w:t>
            </w:r>
            <w:r>
              <w:rPr>
                <w:rFonts w:hint="eastAsia" w:cs="宋体"/>
                <w:color w:val="000000" w:themeColor="text1"/>
                <w:sz w:val="24"/>
                <w:szCs w:val="21"/>
                <w14:textFill>
                  <w14:solidFill>
                    <w14:schemeClr w14:val="tx1"/>
                  </w14:solidFill>
                </w14:textFill>
              </w:rPr>
              <w:t>:</w:t>
            </w:r>
            <w:r>
              <w:rPr>
                <w:rFonts w:cs="宋体"/>
                <w:color w:val="000000" w:themeColor="text1"/>
                <w:sz w:val="24"/>
                <w:szCs w:val="21"/>
                <w14:textFill>
                  <w14:solidFill>
                    <w14:schemeClr w14:val="tx1"/>
                  </w14:solidFill>
                </w14:textFill>
              </w:rPr>
              <w:t>CJ20-100A 220V</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额定电压:100V</w:t>
            </w:r>
          </w:p>
          <w:p>
            <w:pPr>
              <w:spacing w:line="400" w:lineRule="exact"/>
              <w:jc w:val="left"/>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主触点数量-极数</w:t>
            </w:r>
            <w:r>
              <w:rPr>
                <w:rFonts w:hint="eastAsia" w:cs="宋体"/>
                <w:color w:val="000000" w:themeColor="text1"/>
                <w:sz w:val="24"/>
                <w:szCs w:val="21"/>
                <w14:textFill>
                  <w14:solidFill>
                    <w14:schemeClr w14:val="tx1"/>
                  </w14:solidFill>
                </w14:textFill>
              </w:rPr>
              <w:t>:3极</w:t>
            </w:r>
          </w:p>
          <w:p>
            <w:pPr>
              <w:spacing w:line="400" w:lineRule="exact"/>
              <w:jc w:val="left"/>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辅助触头</w:t>
            </w:r>
            <w:r>
              <w:rPr>
                <w:rFonts w:hint="eastAsia" w:cs="宋体"/>
                <w:color w:val="000000" w:themeColor="text1"/>
                <w:sz w:val="24"/>
                <w:szCs w:val="21"/>
                <w14:textFill>
                  <w14:solidFill>
                    <w14:schemeClr w14:val="tx1"/>
                  </w14:solidFill>
                </w14:textFill>
              </w:rPr>
              <w:t>：</w:t>
            </w:r>
            <w:r>
              <w:rPr>
                <w:rFonts w:cs="宋体"/>
                <w:color w:val="000000" w:themeColor="text1"/>
                <w:sz w:val="24"/>
                <w:szCs w:val="21"/>
                <w14:textFill>
                  <w14:solidFill>
                    <w14:schemeClr w14:val="tx1"/>
                  </w14:solidFill>
                </w14:textFill>
              </w:rPr>
              <w:t>2NO+2NC</w:t>
            </w:r>
          </w:p>
          <w:p>
            <w:pPr>
              <w:spacing w:line="400" w:lineRule="exact"/>
              <w:jc w:val="left"/>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线圈电压</w:t>
            </w:r>
            <w:r>
              <w:rPr>
                <w:rFonts w:hint="eastAsia" w:cs="宋体"/>
                <w:color w:val="000000" w:themeColor="text1"/>
                <w:sz w:val="24"/>
                <w:szCs w:val="21"/>
                <w14:textFill>
                  <w14:solidFill>
                    <w14:schemeClr w14:val="tx1"/>
                  </w14:solidFill>
                </w14:textFill>
              </w:rPr>
              <w:t>：220V</w:t>
            </w:r>
          </w:p>
          <w:p>
            <w:pPr>
              <w:spacing w:line="400" w:lineRule="exact"/>
              <w:jc w:val="left"/>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频率</w:t>
            </w:r>
            <w:r>
              <w:rPr>
                <w:rFonts w:hint="eastAsia" w:cs="宋体"/>
                <w:color w:val="000000" w:themeColor="text1"/>
                <w:sz w:val="24"/>
                <w:szCs w:val="21"/>
                <w14:textFill>
                  <w14:solidFill>
                    <w14:schemeClr w14:val="tx1"/>
                  </w14:solidFill>
                </w14:textFill>
              </w:rPr>
              <w:t>:</w:t>
            </w:r>
            <w:r>
              <w:rPr>
                <w:rFonts w:cs="宋体"/>
                <w:color w:val="000000" w:themeColor="text1"/>
                <w:sz w:val="24"/>
                <w:szCs w:val="21"/>
                <w14:textFill>
                  <w14:solidFill>
                    <w14:schemeClr w14:val="tx1"/>
                  </w14:solidFill>
                </w14:textFill>
              </w:rPr>
              <w:t>50Hz</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667" w:hRule="atLeast"/>
          <w:jc w:val="center"/>
        </w:trPr>
        <w:tc>
          <w:tcPr>
            <w:tcW w:w="724" w:type="dxa"/>
            <w:tcBorders>
              <w:top w:val="single" w:color="auto" w:sz="4" w:space="0"/>
              <w:left w:val="single" w:color="000000" w:sz="4" w:space="0"/>
              <w:bottom w:val="single" w:color="auto"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14</w:t>
            </w:r>
          </w:p>
        </w:tc>
        <w:tc>
          <w:tcPr>
            <w:tcW w:w="1134" w:type="dxa"/>
            <w:tcBorders>
              <w:top w:val="single" w:color="auto" w:sz="4" w:space="0"/>
              <w:left w:val="single" w:color="000000"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PVC胶布</w:t>
            </w:r>
          </w:p>
        </w:tc>
        <w:tc>
          <w:tcPr>
            <w:tcW w:w="3544"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无铅、A膜</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1234" w:hRule="atLeast"/>
          <w:jc w:val="center"/>
        </w:trPr>
        <w:tc>
          <w:tcPr>
            <w:tcW w:w="724" w:type="dxa"/>
            <w:tcBorders>
              <w:top w:val="single" w:color="auto" w:sz="4" w:space="0"/>
              <w:left w:val="single" w:color="000000" w:sz="4" w:space="0"/>
              <w:bottom w:val="single" w:color="auto"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15</w:t>
            </w:r>
          </w:p>
        </w:tc>
        <w:tc>
          <w:tcPr>
            <w:tcW w:w="1134" w:type="dxa"/>
            <w:tcBorders>
              <w:top w:val="single" w:color="auto" w:sz="4" w:space="0"/>
              <w:left w:val="single" w:color="000000"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路灯控制柜避雷器</w:t>
            </w:r>
          </w:p>
        </w:tc>
        <w:tc>
          <w:tcPr>
            <w:tcW w:w="3544"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型号</w:t>
            </w:r>
            <w:r>
              <w:rPr>
                <w:rFonts w:hint="eastAsia" w:cs="宋体"/>
                <w:color w:val="000000" w:themeColor="text1"/>
                <w:sz w:val="24"/>
                <w:szCs w:val="21"/>
                <w14:textFill>
                  <w14:solidFill>
                    <w14:schemeClr w14:val="tx1"/>
                  </w14:solidFill>
                </w14:textFill>
              </w:rPr>
              <w:t>:HY1.5W-0.28/1.3</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额定电流:0.8KV</w:t>
            </w:r>
          </w:p>
          <w:p>
            <w:pPr>
              <w:spacing w:line="400" w:lineRule="exact"/>
              <w:jc w:val="lef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额定电压:0.22KV</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560" w:hRule="atLeast"/>
          <w:jc w:val="center"/>
        </w:trPr>
        <w:tc>
          <w:tcPr>
            <w:tcW w:w="724" w:type="dxa"/>
            <w:tcBorders>
              <w:top w:val="single" w:color="auto" w:sz="4" w:space="0"/>
              <w:left w:val="single" w:color="000000" w:sz="4" w:space="0"/>
              <w:bottom w:val="single" w:color="auto"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w:t>
            </w:r>
            <w:r>
              <w:rPr>
                <w:rFonts w:cs="宋体"/>
                <w:color w:val="000000" w:themeColor="text1"/>
                <w:sz w:val="24"/>
                <w:szCs w:val="21"/>
                <w14:textFill>
                  <w14:solidFill>
                    <w14:schemeClr w14:val="tx1"/>
                  </w14:solidFill>
                </w14:textFill>
              </w:rPr>
              <w:t>6</w:t>
            </w:r>
          </w:p>
        </w:tc>
        <w:tc>
          <w:tcPr>
            <w:tcW w:w="1134" w:type="dxa"/>
            <w:tcBorders>
              <w:top w:val="single" w:color="auto" w:sz="4" w:space="0"/>
              <w:left w:val="single" w:color="000000" w:sz="4" w:space="0"/>
              <w:bottom w:val="single" w:color="auto" w:sz="4" w:space="0"/>
              <w:right w:val="single" w:color="auto" w:sz="4" w:space="0"/>
            </w:tcBorders>
            <w:vAlign w:val="center"/>
          </w:tcPr>
          <w:p>
            <w:pPr>
              <w:spacing w:line="400" w:lineRule="exact"/>
              <w:jc w:val="center"/>
              <w:rPr>
                <w:rFonts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14:textFill>
                  <w14:solidFill>
                    <w14:schemeClr w14:val="tx1"/>
                  </w14:solidFill>
                </w14:textFill>
              </w:rPr>
              <w:t>电子触发器</w:t>
            </w:r>
          </w:p>
        </w:tc>
        <w:tc>
          <w:tcPr>
            <w:tcW w:w="3544"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hint="eastAsia"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lang w:eastAsia="zh-CN"/>
                <w14:textFill>
                  <w14:solidFill>
                    <w14:schemeClr w14:val="tx1"/>
                  </w14:solidFill>
                </w14:textFill>
              </w:rPr>
              <w:t>型号：</w:t>
            </w:r>
            <w:r>
              <w:rPr>
                <w:rFonts w:hint="eastAsia" w:cs="宋体"/>
                <w:color w:val="000000" w:themeColor="text1"/>
                <w:sz w:val="24"/>
                <w:szCs w:val="21"/>
                <w:highlight w:val="none"/>
                <w14:textFill>
                  <w14:solidFill>
                    <w14:schemeClr w14:val="tx1"/>
                  </w14:solidFill>
                </w14:textFill>
              </w:rPr>
              <w:t>CD-2A(400*230*175mm)</w:t>
            </w:r>
          </w:p>
          <w:p>
            <w:pPr>
              <w:spacing w:line="400" w:lineRule="exact"/>
              <w:jc w:val="left"/>
              <w:rPr>
                <w:rFonts w:hint="eastAsia" w:cs="宋体"/>
                <w:color w:val="000000" w:themeColor="text1"/>
                <w:sz w:val="24"/>
                <w:szCs w:val="21"/>
                <w:highlight w:val="none"/>
                <w:lang w:val="en-US" w:eastAsia="zh-CN"/>
                <w14:textFill>
                  <w14:solidFill>
                    <w14:schemeClr w14:val="tx1"/>
                  </w14:solidFill>
                </w14:textFill>
              </w:rPr>
            </w:pPr>
            <w:r>
              <w:rPr>
                <w:rFonts w:hint="eastAsia" w:cs="宋体"/>
                <w:color w:val="000000" w:themeColor="text1"/>
                <w:sz w:val="24"/>
                <w:szCs w:val="21"/>
                <w:highlight w:val="none"/>
                <w:lang w:eastAsia="zh-CN"/>
                <w14:textFill>
                  <w14:solidFill>
                    <w14:schemeClr w14:val="tx1"/>
                  </w14:solidFill>
                </w14:textFill>
              </w:rPr>
              <w:t>电源电压：</w:t>
            </w:r>
            <w:r>
              <w:rPr>
                <w:rFonts w:hint="eastAsia" w:cs="宋体"/>
                <w:color w:val="000000" w:themeColor="text1"/>
                <w:sz w:val="24"/>
                <w:szCs w:val="21"/>
                <w:highlight w:val="none"/>
                <w:lang w:val="en-US" w:eastAsia="zh-CN"/>
                <w14:textFill>
                  <w14:solidFill>
                    <w14:schemeClr w14:val="tx1"/>
                  </w14:solidFill>
                </w14:textFill>
              </w:rPr>
              <w:t>220V</w:t>
            </w:r>
          </w:p>
          <w:p>
            <w:pPr>
              <w:spacing w:line="400" w:lineRule="exact"/>
              <w:jc w:val="left"/>
              <w:rPr>
                <w:rFonts w:hint="eastAsia" w:ascii="Tahoma" w:hAnsi="Tahoma" w:eastAsia="宋体" w:cs="Tahoma"/>
                <w:i w:val="0"/>
                <w:iCs w:val="0"/>
                <w:caps w:val="0"/>
                <w:color w:val="000000" w:themeColor="text1"/>
                <w:spacing w:val="0"/>
                <w:sz w:val="18"/>
                <w:szCs w:val="18"/>
                <w:shd w:val="clear" w:fill="FFFFFF"/>
                <w:lang w:val="en-US" w:eastAsia="zh-CN"/>
                <w14:textFill>
                  <w14:solidFill>
                    <w14:schemeClr w14:val="tx1"/>
                  </w14:solidFill>
                </w14:textFill>
              </w:rPr>
            </w:pPr>
            <w:r>
              <w:rPr>
                <w:rFonts w:hint="eastAsia" w:cs="宋体"/>
                <w:color w:val="000000" w:themeColor="text1"/>
                <w:sz w:val="24"/>
                <w:szCs w:val="21"/>
                <w:highlight w:val="none"/>
                <w:lang w:eastAsia="zh-CN"/>
                <w14:textFill>
                  <w14:solidFill>
                    <w14:schemeClr w14:val="tx1"/>
                  </w14:solidFill>
                </w14:textFill>
              </w:rPr>
              <w:t>基本器件</w:t>
            </w:r>
            <w:r>
              <w:rPr>
                <w:rFonts w:hint="eastAsia" w:cs="宋体"/>
                <w:color w:val="000000" w:themeColor="text1"/>
                <w:sz w:val="24"/>
                <w:szCs w:val="21"/>
                <w:highlight w:val="none"/>
                <w:lang w:val="en-US" w:eastAsia="zh-CN"/>
                <w14:textFill>
                  <w14:solidFill>
                    <w14:schemeClr w14:val="tx1"/>
                  </w14:solidFill>
                </w14:textFill>
              </w:rPr>
              <w:t>:</w:t>
            </w:r>
            <w:r>
              <w:rPr>
                <w:rFonts w:hint="eastAsia" w:cs="宋体"/>
                <w:color w:val="000000" w:themeColor="text1"/>
                <w:sz w:val="24"/>
                <w:szCs w:val="21"/>
                <w:highlight w:val="none"/>
                <w:lang w:eastAsia="zh-CN"/>
                <w14:textFill>
                  <w14:solidFill>
                    <w14:schemeClr w14:val="tx1"/>
                  </w14:solidFill>
                </w14:textFill>
              </w:rPr>
              <w:t>双极型触发器</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r>
      <w:tr>
        <w:tblPrEx>
          <w:tblCellMar>
            <w:top w:w="15" w:type="dxa"/>
            <w:left w:w="15" w:type="dxa"/>
            <w:bottom w:w="15" w:type="dxa"/>
            <w:right w:w="15" w:type="dxa"/>
          </w:tblCellMar>
        </w:tblPrEx>
        <w:trPr>
          <w:trHeight w:val="1234" w:hRule="atLeast"/>
          <w:jc w:val="center"/>
        </w:trPr>
        <w:tc>
          <w:tcPr>
            <w:tcW w:w="724" w:type="dxa"/>
            <w:tcBorders>
              <w:top w:val="single" w:color="auto" w:sz="4" w:space="0"/>
              <w:left w:val="single" w:color="000000" w:sz="4" w:space="0"/>
              <w:bottom w:val="single" w:color="auto" w:sz="4" w:space="0"/>
              <w:right w:val="single" w:color="000000" w:sz="4" w:space="0"/>
            </w:tcBorders>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w:t>
            </w:r>
            <w:r>
              <w:rPr>
                <w:rFonts w:cs="宋体"/>
                <w:color w:val="000000" w:themeColor="text1"/>
                <w:sz w:val="24"/>
                <w:szCs w:val="21"/>
                <w14:textFill>
                  <w14:solidFill>
                    <w14:schemeClr w14:val="tx1"/>
                  </w14:solidFill>
                </w14:textFill>
              </w:rPr>
              <w:t>7</w:t>
            </w:r>
          </w:p>
        </w:tc>
        <w:tc>
          <w:tcPr>
            <w:tcW w:w="1134" w:type="dxa"/>
            <w:tcBorders>
              <w:top w:val="single" w:color="auto" w:sz="4" w:space="0"/>
              <w:left w:val="single" w:color="000000" w:sz="4" w:space="0"/>
              <w:bottom w:val="single" w:color="auto" w:sz="4" w:space="0"/>
              <w:right w:val="single" w:color="auto" w:sz="4" w:space="0"/>
            </w:tcBorders>
            <w:vAlign w:val="center"/>
          </w:tcPr>
          <w:p>
            <w:pPr>
              <w:spacing w:line="400" w:lineRule="exact"/>
              <w:jc w:val="center"/>
              <w:rPr>
                <w:rFonts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14:textFill>
                  <w14:solidFill>
                    <w14:schemeClr w14:val="tx1"/>
                  </w14:solidFill>
                </w14:textFill>
              </w:rPr>
              <w:t>瓷灯头</w:t>
            </w:r>
          </w:p>
        </w:tc>
        <w:tc>
          <w:tcPr>
            <w:tcW w:w="3544" w:type="dxa"/>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14:textFill>
                  <w14:solidFill>
                    <w14:schemeClr w14:val="tx1"/>
                  </w14:solidFill>
                </w14:textFill>
              </w:rPr>
              <w:t>型号：E27</w:t>
            </w:r>
          </w:p>
          <w:p>
            <w:pPr>
              <w:spacing w:line="400" w:lineRule="exact"/>
              <w:jc w:val="left"/>
              <w:rPr>
                <w:rFonts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14:textFill>
                  <w14:solidFill>
                    <w14:schemeClr w14:val="tx1"/>
                  </w14:solidFill>
                </w14:textFill>
              </w:rPr>
              <w:t>电压：250V</w:t>
            </w:r>
          </w:p>
          <w:p>
            <w:pPr>
              <w:spacing w:line="400" w:lineRule="exact"/>
              <w:jc w:val="left"/>
              <w:rPr>
                <w:rFonts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14:textFill>
                  <w14:solidFill>
                    <w14:schemeClr w14:val="tx1"/>
                  </w14:solidFill>
                </w14:textFill>
              </w:rPr>
              <w:t>电流：4A</w:t>
            </w:r>
          </w:p>
          <w:p>
            <w:pPr>
              <w:spacing w:line="400" w:lineRule="exact"/>
              <w:jc w:val="left"/>
              <w:rPr>
                <w:rFonts w:cs="宋体"/>
                <w:color w:val="000000" w:themeColor="text1"/>
                <w:sz w:val="24"/>
                <w:szCs w:val="21"/>
                <w:highlight w:val="none"/>
                <w14:textFill>
                  <w14:solidFill>
                    <w14:schemeClr w14:val="tx1"/>
                  </w14:solidFill>
                </w14:textFill>
              </w:rPr>
            </w:pPr>
            <w:r>
              <w:rPr>
                <w:rFonts w:hint="eastAsia" w:cs="宋体"/>
                <w:color w:val="000000" w:themeColor="text1"/>
                <w:sz w:val="24"/>
                <w:szCs w:val="21"/>
                <w:highlight w:val="none"/>
                <w14:textFill>
                  <w14:solidFill>
                    <w14:schemeClr w14:val="tx1"/>
                  </w14:solidFill>
                </w14:textFill>
              </w:rPr>
              <w:t>外壳材料：陶瓷</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c>
          <w:tcPr>
            <w:tcW w:w="1276" w:type="dxa"/>
            <w:tcBorders>
              <w:top w:val="single" w:color="auto" w:sz="4" w:space="0"/>
              <w:left w:val="single" w:color="auto" w:sz="4" w:space="0"/>
              <w:bottom w:val="single" w:color="auto" w:sz="4" w:space="0"/>
              <w:right w:val="single" w:color="auto" w:sz="4" w:space="0"/>
            </w:tcBorders>
          </w:tcPr>
          <w:p>
            <w:pPr>
              <w:spacing w:line="400" w:lineRule="exact"/>
              <w:jc w:val="center"/>
              <w:rPr>
                <w:rFonts w:cs="宋体"/>
                <w:color w:val="000000" w:themeColor="text1"/>
                <w:sz w:val="24"/>
                <w:szCs w:val="21"/>
                <w14:textFill>
                  <w14:solidFill>
                    <w14:schemeClr w14:val="tx1"/>
                  </w14:solidFill>
                </w14:textFill>
              </w:rPr>
            </w:pPr>
          </w:p>
        </w:tc>
      </w:tr>
    </w:tbl>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4、超过响应文件截止时间递交的响应文件，恕不接收。</w:t>
      </w: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5、比选费用：无论比选结果如何，供应商参与本项目比选的所有费用均应由供应商自行承担。</w:t>
      </w: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6、报价要求：本次报价为人民币报价，包含：采购材料的成本、运输、卸装及税费等所有费用。因成交供应商自身原因造成漏报、少报皆由其自行承担责任，采购人不再补偿。</w:t>
      </w: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7、评审办法：比选小组采用综合评分法对收到的响应文件进行综合评分。比选小组各成员独立对每个实质性响应文件进行评价、打分，然后汇总每个供应商每项评分因素的得分，并根据综合评分情况按照评审得分由高到低顺序推荐3名成交候选供应商，并出具评审结果。若供应商的评审得分相同的，按照最后报价由低到高的顺序排列推荐。评审得分且最后报价相同的，按照技术部分指标优劣顺序排列推荐。</w:t>
      </w:r>
    </w:p>
    <w:p>
      <w:pPr>
        <w:widowControl/>
        <w:adjustRightInd w:val="0"/>
        <w:spacing w:line="540" w:lineRule="exact"/>
        <w:ind w:firstLine="64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8、评分最高的成交候选人为中标人。排名第一的成交候选人放弃中标、或因自身原因提出不能履行合同，采购人可以确定排名第二的中标候选人为中标人。排名第二的中标候选人因前款规定的同样原因不能签订合同的，招标人可以确定排名第三的中标候选人为中标人。</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9、响应文件格式参考</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（1）满足资格要求的证明材料，包含且不限于营业执照、依法缴纳税收和社会保障资金证明材料，其他满足资格要求的承诺书；</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（2）法定代表人身份证明书和委托书；</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（3）报价明细表；</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（4）报价产品相关技术资料；</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（5）业绩证明材料；</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（6）售后服务承诺；</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（7）服务方案。</w:t>
      </w:r>
    </w:p>
    <w:p>
      <w:pPr>
        <w:ind w:firstLine="640" w:firstLineChars="200"/>
        <w:rPr>
          <w:rFonts w:hint="eastAsia"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10、响应文件份数及密封：相应文件应装订成册并密封加盖密封章</w:t>
      </w:r>
      <w:r>
        <w:rPr>
          <w:rFonts w:hint="eastAsia" w:ascii="仿宋_GB2312" w:hAnsi="仿宋_GB2312" w:eastAsia="仿宋_GB2312" w:cs="仿宋_GB2312"/>
          <w:color w:val="000000" w:themeColor="text1"/>
          <w:kern w:val="0"/>
          <w:sz w:val="32"/>
          <w:szCs w:val="32"/>
          <w:lang w:eastAsia="zh-CN" w:bidi="ar"/>
          <w14:textFill>
            <w14:solidFill>
              <w14:schemeClr w14:val="tx1"/>
            </w14:solidFill>
          </w14:textFill>
        </w:rPr>
        <w:t>；</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相应文件份数：1正</w:t>
      </w:r>
      <w:r>
        <w:rPr>
          <w:rFonts w:hint="eastAsia" w:ascii="仿宋_GB2312" w:hAnsi="仿宋_GB2312" w:eastAsia="仿宋_GB2312" w:cs="仿宋_GB2312"/>
          <w:color w:val="000000" w:themeColor="text1"/>
          <w:kern w:val="0"/>
          <w:sz w:val="32"/>
          <w:szCs w:val="32"/>
          <w:lang w:val="en-US" w:eastAsia="zh-CN" w:bidi="ar"/>
          <w14:textFill>
            <w14:solidFill>
              <w14:schemeClr w14:val="tx1"/>
            </w14:solidFill>
          </w14:textFill>
        </w:rPr>
        <w:t>1</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副。</w:t>
      </w:r>
    </w:p>
    <w:p>
      <w:pPr>
        <w:ind w:firstLine="640" w:firstLineChars="20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1</w:t>
      </w:r>
      <w:r>
        <w:rPr>
          <w:rFonts w:ascii="仿宋_GB2312" w:hAnsi="仿宋_GB2312" w:eastAsia="仿宋_GB2312" w:cs="仿宋_GB2312"/>
          <w:color w:val="000000" w:themeColor="text1"/>
          <w:kern w:val="0"/>
          <w:sz w:val="32"/>
          <w:szCs w:val="32"/>
          <w:lang w:bidi="ar"/>
          <w14:textFill>
            <w14:solidFill>
              <w14:schemeClr w14:val="tx1"/>
            </w14:solidFill>
          </w14:textFill>
        </w:rPr>
        <w:t>1</w:t>
      </w:r>
      <w:r>
        <w:rPr>
          <w:rFonts w:hint="eastAsia" w:ascii="仿宋_GB2312" w:hAnsi="仿宋_GB2312" w:eastAsia="仿宋_GB2312" w:cs="仿宋_GB2312"/>
          <w:color w:val="000000" w:themeColor="text1"/>
          <w:kern w:val="0"/>
          <w:sz w:val="32"/>
          <w:szCs w:val="32"/>
          <w:lang w:bidi="ar"/>
          <w14:textFill>
            <w14:solidFill>
              <w14:schemeClr w14:val="tx1"/>
            </w14:solidFill>
          </w14:textFill>
        </w:rPr>
        <w:t>、比选评分标准：</w:t>
      </w:r>
    </w:p>
    <w:tbl>
      <w:tblPr>
        <w:tblStyle w:val="7"/>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
        <w:gridCol w:w="1119"/>
        <w:gridCol w:w="1022"/>
        <w:gridCol w:w="5014"/>
        <w:gridCol w:w="2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Align w:val="center"/>
          </w:tcPr>
          <w:p>
            <w:pPr>
              <w:spacing w:line="400" w:lineRule="exact"/>
              <w:ind w:firstLine="28"/>
              <w:jc w:val="center"/>
              <w:rPr>
                <w:rFonts w:ascii="宋体" w:hAnsi="宋体" w:cs="宋体"/>
                <w:b/>
                <w:color w:val="000000" w:themeColor="text1"/>
                <w:sz w:val="21"/>
                <w:szCs w:val="21"/>
                <w14:textFill>
                  <w14:solidFill>
                    <w14:schemeClr w14:val="tx1"/>
                  </w14:solidFill>
                </w14:textFill>
              </w:rPr>
            </w:pPr>
            <w:r>
              <w:rPr>
                <w:rFonts w:hint="eastAsia" w:ascii="宋体" w:hAnsi="宋体" w:cs="宋体"/>
                <w:b/>
                <w:color w:val="000000" w:themeColor="text1"/>
                <w:sz w:val="21"/>
                <w:szCs w:val="21"/>
                <w14:textFill>
                  <w14:solidFill>
                    <w14:schemeClr w14:val="tx1"/>
                  </w14:solidFill>
                </w14:textFill>
              </w:rPr>
              <w:t>序号</w:t>
            </w:r>
          </w:p>
        </w:tc>
        <w:tc>
          <w:tcPr>
            <w:tcW w:w="1119" w:type="dxa"/>
            <w:vAlign w:val="center"/>
          </w:tcPr>
          <w:p>
            <w:pPr>
              <w:spacing w:line="400" w:lineRule="exact"/>
              <w:ind w:firstLine="28"/>
              <w:jc w:val="center"/>
              <w:rPr>
                <w:rFonts w:ascii="宋体" w:hAnsi="宋体" w:cs="宋体"/>
                <w:b/>
                <w:color w:val="000000" w:themeColor="text1"/>
                <w:sz w:val="21"/>
                <w:szCs w:val="21"/>
                <w14:textFill>
                  <w14:solidFill>
                    <w14:schemeClr w14:val="tx1"/>
                  </w14:solidFill>
                </w14:textFill>
              </w:rPr>
            </w:pPr>
            <w:r>
              <w:rPr>
                <w:rFonts w:hint="eastAsia" w:ascii="宋体" w:hAnsi="宋体" w:cs="宋体"/>
                <w:b/>
                <w:color w:val="000000" w:themeColor="text1"/>
                <w:sz w:val="21"/>
                <w:szCs w:val="21"/>
                <w14:textFill>
                  <w14:solidFill>
                    <w14:schemeClr w14:val="tx1"/>
                  </w14:solidFill>
                </w14:textFill>
              </w:rPr>
              <w:t>评分因素</w:t>
            </w:r>
          </w:p>
          <w:p>
            <w:pPr>
              <w:spacing w:line="400" w:lineRule="exact"/>
              <w:ind w:firstLine="28"/>
              <w:jc w:val="center"/>
              <w:rPr>
                <w:rFonts w:ascii="宋体" w:hAnsi="宋体" w:cs="宋体"/>
                <w:b/>
                <w:color w:val="000000" w:themeColor="text1"/>
                <w:sz w:val="21"/>
                <w:szCs w:val="21"/>
                <w14:textFill>
                  <w14:solidFill>
                    <w14:schemeClr w14:val="tx1"/>
                  </w14:solidFill>
                </w14:textFill>
              </w:rPr>
            </w:pPr>
            <w:r>
              <w:rPr>
                <w:rFonts w:hint="eastAsia" w:ascii="宋体" w:hAnsi="宋体" w:cs="宋体"/>
                <w:b/>
                <w:color w:val="000000" w:themeColor="text1"/>
                <w:sz w:val="21"/>
                <w:szCs w:val="21"/>
                <w14:textFill>
                  <w14:solidFill>
                    <w14:schemeClr w14:val="tx1"/>
                  </w14:solidFill>
                </w14:textFill>
              </w:rPr>
              <w:t>及权重</w:t>
            </w:r>
          </w:p>
        </w:tc>
        <w:tc>
          <w:tcPr>
            <w:tcW w:w="1022" w:type="dxa"/>
            <w:vAlign w:val="center"/>
          </w:tcPr>
          <w:p>
            <w:pPr>
              <w:spacing w:line="400" w:lineRule="exact"/>
              <w:ind w:firstLine="28"/>
              <w:jc w:val="center"/>
              <w:rPr>
                <w:rFonts w:ascii="宋体" w:hAnsi="宋体" w:cs="宋体"/>
                <w:b/>
                <w:color w:val="000000" w:themeColor="text1"/>
                <w:sz w:val="21"/>
                <w:szCs w:val="21"/>
                <w14:textFill>
                  <w14:solidFill>
                    <w14:schemeClr w14:val="tx1"/>
                  </w14:solidFill>
                </w14:textFill>
              </w:rPr>
            </w:pPr>
            <w:r>
              <w:rPr>
                <w:rFonts w:hint="eastAsia" w:ascii="宋体" w:hAnsi="宋体" w:cs="宋体"/>
                <w:b/>
                <w:color w:val="000000" w:themeColor="text1"/>
                <w:sz w:val="21"/>
                <w:szCs w:val="21"/>
                <w14:textFill>
                  <w14:solidFill>
                    <w14:schemeClr w14:val="tx1"/>
                  </w14:solidFill>
                </w14:textFill>
              </w:rPr>
              <w:t>分值</w:t>
            </w:r>
          </w:p>
        </w:tc>
        <w:tc>
          <w:tcPr>
            <w:tcW w:w="5014" w:type="dxa"/>
            <w:vAlign w:val="center"/>
          </w:tcPr>
          <w:p>
            <w:pPr>
              <w:spacing w:line="400" w:lineRule="exact"/>
              <w:ind w:firstLine="28"/>
              <w:jc w:val="center"/>
              <w:rPr>
                <w:rFonts w:ascii="宋体" w:hAnsi="宋体" w:cs="宋体"/>
                <w:b/>
                <w:color w:val="000000" w:themeColor="text1"/>
                <w:sz w:val="21"/>
                <w:szCs w:val="21"/>
                <w14:textFill>
                  <w14:solidFill>
                    <w14:schemeClr w14:val="tx1"/>
                  </w14:solidFill>
                </w14:textFill>
              </w:rPr>
            </w:pPr>
            <w:r>
              <w:rPr>
                <w:rFonts w:hint="eastAsia" w:ascii="宋体" w:hAnsi="宋体" w:cs="宋体"/>
                <w:b/>
                <w:color w:val="000000" w:themeColor="text1"/>
                <w:sz w:val="21"/>
                <w:szCs w:val="21"/>
                <w14:textFill>
                  <w14:solidFill>
                    <w14:schemeClr w14:val="tx1"/>
                  </w14:solidFill>
                </w14:textFill>
              </w:rPr>
              <w:t>评分标准</w:t>
            </w:r>
          </w:p>
        </w:tc>
        <w:tc>
          <w:tcPr>
            <w:tcW w:w="2007" w:type="dxa"/>
            <w:vAlign w:val="center"/>
          </w:tcPr>
          <w:p>
            <w:pPr>
              <w:pStyle w:val="12"/>
              <w:spacing w:before="0" w:after="0" w:line="400" w:lineRule="exact"/>
              <w:ind w:firstLine="315"/>
              <w:rPr>
                <w:rFonts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1" w:hRule="atLeast"/>
        </w:trPr>
        <w:tc>
          <w:tcPr>
            <w:tcW w:w="466" w:type="dxa"/>
            <w:vAlign w:val="center"/>
          </w:tcPr>
          <w:p>
            <w:pPr>
              <w:spacing w:line="400" w:lineRule="exact"/>
              <w:ind w:firstLine="28"/>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w:t>
            </w:r>
          </w:p>
        </w:tc>
        <w:tc>
          <w:tcPr>
            <w:tcW w:w="1119" w:type="dxa"/>
            <w:vAlign w:val="center"/>
          </w:tcPr>
          <w:p>
            <w:pPr>
              <w:spacing w:line="400" w:lineRule="exact"/>
              <w:ind w:firstLine="28"/>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投标报价</w:t>
            </w:r>
          </w:p>
          <w:p>
            <w:pPr>
              <w:spacing w:line="400" w:lineRule="exact"/>
              <w:ind w:firstLine="28"/>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（30）</w:t>
            </w:r>
          </w:p>
        </w:tc>
        <w:tc>
          <w:tcPr>
            <w:tcW w:w="1022" w:type="dxa"/>
            <w:vAlign w:val="center"/>
          </w:tcPr>
          <w:p>
            <w:pPr>
              <w:spacing w:line="400" w:lineRule="exact"/>
              <w:ind w:firstLine="28"/>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30分</w:t>
            </w:r>
          </w:p>
        </w:tc>
        <w:tc>
          <w:tcPr>
            <w:tcW w:w="5014" w:type="dxa"/>
            <w:vAlign w:val="center"/>
          </w:tcPr>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有效的投标报价中的最低价作为评标基准价，其价格分为满分。其他供应商的价格分统一按照下列公式计算：</w:t>
            </w:r>
          </w:p>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投标报价得分＝（评标基准价/投标报价）×3</w:t>
            </w:r>
            <w:r>
              <w:rPr>
                <w:rFonts w:cs="宋体"/>
                <w:color w:val="000000" w:themeColor="text1"/>
                <w:sz w:val="24"/>
                <w:szCs w:val="21"/>
                <w14:textFill>
                  <w14:solidFill>
                    <w14:schemeClr w14:val="tx1"/>
                  </w14:solidFill>
                </w14:textFill>
              </w:rPr>
              <w:t>0</w:t>
            </w:r>
            <w:r>
              <w:rPr>
                <w:rFonts w:hint="eastAsia" w:cs="宋体"/>
                <w:color w:val="000000" w:themeColor="text1"/>
                <w:sz w:val="24"/>
                <w:szCs w:val="21"/>
                <w14:textFill>
                  <w14:solidFill>
                    <w14:schemeClr w14:val="tx1"/>
                  </w14:solidFill>
                </w14:textFill>
              </w:rPr>
              <w:t>。</w:t>
            </w:r>
          </w:p>
        </w:tc>
        <w:tc>
          <w:tcPr>
            <w:tcW w:w="2007" w:type="dxa"/>
            <w:vAlign w:val="center"/>
          </w:tcPr>
          <w:p>
            <w:pPr>
              <w:spacing w:line="400" w:lineRule="exact"/>
              <w:rPr>
                <w:rFonts w:cs="宋体"/>
                <w:color w:val="000000" w:themeColor="text1"/>
                <w:sz w:val="24"/>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3" w:hRule="atLeast"/>
        </w:trPr>
        <w:tc>
          <w:tcPr>
            <w:tcW w:w="466" w:type="dxa"/>
            <w:vAlign w:val="center"/>
          </w:tcPr>
          <w:p>
            <w:pPr>
              <w:spacing w:line="400" w:lineRule="exact"/>
              <w:ind w:firstLine="28"/>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2</w:t>
            </w:r>
          </w:p>
        </w:tc>
        <w:tc>
          <w:tcPr>
            <w:tcW w:w="1119" w:type="dxa"/>
            <w:vAlign w:val="center"/>
          </w:tcPr>
          <w:p>
            <w:pPr>
              <w:spacing w:line="400" w:lineRule="exact"/>
              <w:ind w:firstLine="28"/>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技术部分</w:t>
            </w:r>
          </w:p>
          <w:p>
            <w:pPr>
              <w:spacing w:line="400" w:lineRule="exact"/>
              <w:ind w:firstLine="28"/>
              <w:jc w:val="center"/>
              <w:rPr>
                <w:rFonts w:cs="宋体"/>
                <w:color w:val="000000" w:themeColor="text1"/>
                <w:sz w:val="24"/>
                <w:szCs w:val="21"/>
                <w:highlight w:val="yellow"/>
                <w14:textFill>
                  <w14:solidFill>
                    <w14:schemeClr w14:val="tx1"/>
                  </w14:solidFill>
                </w14:textFill>
              </w:rPr>
            </w:pPr>
            <w:r>
              <w:rPr>
                <w:rFonts w:hint="eastAsia" w:cs="宋体"/>
                <w:color w:val="000000" w:themeColor="text1"/>
                <w:sz w:val="24"/>
                <w:szCs w:val="21"/>
                <w14:textFill>
                  <w14:solidFill>
                    <w14:schemeClr w14:val="tx1"/>
                  </w14:solidFill>
                </w14:textFill>
              </w:rPr>
              <w:t>（</w:t>
            </w:r>
            <w:r>
              <w:rPr>
                <w:rFonts w:cs="宋体"/>
                <w:color w:val="000000" w:themeColor="text1"/>
                <w:sz w:val="24"/>
                <w:szCs w:val="21"/>
                <w14:textFill>
                  <w14:solidFill>
                    <w14:schemeClr w14:val="tx1"/>
                  </w14:solidFill>
                </w14:textFill>
              </w:rPr>
              <w:t>35</w:t>
            </w:r>
            <w:r>
              <w:rPr>
                <w:rFonts w:hint="eastAsia" w:cs="宋体"/>
                <w:color w:val="000000" w:themeColor="text1"/>
                <w:sz w:val="24"/>
                <w:szCs w:val="21"/>
                <w14:textFill>
                  <w14:solidFill>
                    <w14:schemeClr w14:val="tx1"/>
                  </w14:solidFill>
                </w14:textFill>
              </w:rPr>
              <w:t>）</w:t>
            </w:r>
          </w:p>
        </w:tc>
        <w:tc>
          <w:tcPr>
            <w:tcW w:w="1022" w:type="dxa"/>
            <w:vAlign w:val="center"/>
          </w:tcPr>
          <w:p>
            <w:pPr>
              <w:spacing w:line="400" w:lineRule="exact"/>
              <w:rPr>
                <w:rFonts w:cs="宋体"/>
                <w:color w:val="000000" w:themeColor="text1"/>
                <w:sz w:val="24"/>
                <w:szCs w:val="21"/>
                <w14:textFill>
                  <w14:solidFill>
                    <w14:schemeClr w14:val="tx1"/>
                  </w14:solidFill>
                </w14:textFill>
              </w:rPr>
            </w:pPr>
            <w:r>
              <w:rPr>
                <w:rFonts w:cs="宋体"/>
                <w:color w:val="000000" w:themeColor="text1"/>
                <w:sz w:val="24"/>
                <w:szCs w:val="21"/>
                <w14:textFill>
                  <w14:solidFill>
                    <w14:schemeClr w14:val="tx1"/>
                  </w14:solidFill>
                </w14:textFill>
              </w:rPr>
              <w:t>35</w:t>
            </w:r>
            <w:r>
              <w:rPr>
                <w:rFonts w:hint="eastAsia" w:cs="宋体"/>
                <w:color w:val="000000" w:themeColor="text1"/>
                <w:sz w:val="24"/>
                <w:szCs w:val="21"/>
                <w14:textFill>
                  <w14:solidFill>
                    <w14:schemeClr w14:val="tx1"/>
                  </w14:solidFill>
                </w14:textFill>
              </w:rPr>
              <w:t>分</w:t>
            </w:r>
          </w:p>
        </w:tc>
        <w:tc>
          <w:tcPr>
            <w:tcW w:w="5014" w:type="dxa"/>
            <w:vAlign w:val="center"/>
          </w:tcPr>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 xml:space="preserve">所投产品各项技术指标要求均完全满足或优于比选文件要求 的得 </w:t>
            </w:r>
            <w:r>
              <w:rPr>
                <w:rFonts w:cs="宋体"/>
                <w:color w:val="000000" w:themeColor="text1"/>
                <w:sz w:val="24"/>
                <w:szCs w:val="21"/>
                <w14:textFill>
                  <w14:solidFill>
                    <w14:schemeClr w14:val="tx1"/>
                  </w14:solidFill>
                </w14:textFill>
              </w:rPr>
              <w:t>35</w:t>
            </w:r>
            <w:r>
              <w:rPr>
                <w:rFonts w:hint="eastAsia" w:cs="宋体"/>
                <w:color w:val="000000" w:themeColor="text1"/>
                <w:sz w:val="24"/>
                <w:szCs w:val="21"/>
                <w14:textFill>
                  <w14:solidFill>
                    <w14:schemeClr w14:val="tx1"/>
                  </w14:solidFill>
                </w14:textFill>
              </w:rPr>
              <w:t xml:space="preserve"> 分，每有一项负偏离在基本分 </w:t>
            </w:r>
            <w:r>
              <w:rPr>
                <w:rFonts w:cs="宋体"/>
                <w:color w:val="000000" w:themeColor="text1"/>
                <w:sz w:val="24"/>
                <w:szCs w:val="21"/>
                <w14:textFill>
                  <w14:solidFill>
                    <w14:schemeClr w14:val="tx1"/>
                  </w14:solidFill>
                </w14:textFill>
              </w:rPr>
              <w:t>35</w:t>
            </w:r>
            <w:r>
              <w:rPr>
                <w:rFonts w:hint="eastAsia" w:cs="宋体"/>
                <w:color w:val="000000" w:themeColor="text1"/>
                <w:sz w:val="24"/>
                <w:szCs w:val="21"/>
                <w14:textFill>
                  <w14:solidFill>
                    <w14:schemeClr w14:val="tx1"/>
                  </w14:solidFill>
                </w14:textFill>
              </w:rPr>
              <w:t xml:space="preserve"> 分的基础上扣除 </w:t>
            </w:r>
            <w:r>
              <w:rPr>
                <w:rFonts w:cs="宋体"/>
                <w:color w:val="000000" w:themeColor="text1"/>
                <w:sz w:val="24"/>
                <w:szCs w:val="21"/>
                <w14:textFill>
                  <w14:solidFill>
                    <w14:schemeClr w14:val="tx1"/>
                  </w14:solidFill>
                </w14:textFill>
              </w:rPr>
              <w:t>3</w:t>
            </w:r>
            <w:r>
              <w:rPr>
                <w:rFonts w:hint="eastAsia" w:cs="宋体"/>
                <w:color w:val="000000" w:themeColor="text1"/>
                <w:sz w:val="24"/>
                <w:szCs w:val="21"/>
                <w14:textFill>
                  <w14:solidFill>
                    <w14:schemeClr w14:val="tx1"/>
                  </w14:solidFill>
                </w14:textFill>
              </w:rPr>
              <w:t xml:space="preserve"> 分，扣完为止。</w:t>
            </w:r>
          </w:p>
        </w:tc>
        <w:tc>
          <w:tcPr>
            <w:tcW w:w="2007" w:type="dxa"/>
            <w:vAlign w:val="center"/>
          </w:tcPr>
          <w:p>
            <w:pPr>
              <w:spacing w:line="400" w:lineRule="exact"/>
              <w:rPr>
                <w:rFonts w:cs="宋体"/>
                <w:color w:val="000000" w:themeColor="text1"/>
                <w:sz w:val="24"/>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Merge w:val="restart"/>
            <w:vAlign w:val="center"/>
          </w:tcPr>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3</w:t>
            </w:r>
          </w:p>
        </w:tc>
        <w:tc>
          <w:tcPr>
            <w:tcW w:w="1119" w:type="dxa"/>
            <w:vMerge w:val="restart"/>
            <w:vAlign w:val="center"/>
          </w:tcPr>
          <w:p>
            <w:pPr>
              <w:spacing w:line="400" w:lineRule="exact"/>
              <w:jc w:val="center"/>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商务部分（</w:t>
            </w:r>
            <w:r>
              <w:rPr>
                <w:rFonts w:cs="宋体"/>
                <w:color w:val="000000" w:themeColor="text1"/>
                <w:sz w:val="24"/>
                <w:szCs w:val="21"/>
                <w14:textFill>
                  <w14:solidFill>
                    <w14:schemeClr w14:val="tx1"/>
                  </w14:solidFill>
                </w14:textFill>
              </w:rPr>
              <w:t>35</w:t>
            </w:r>
            <w:r>
              <w:rPr>
                <w:rFonts w:hint="eastAsia" w:cs="宋体"/>
                <w:color w:val="000000" w:themeColor="text1"/>
                <w:sz w:val="24"/>
                <w:szCs w:val="21"/>
                <w14:textFill>
                  <w14:solidFill>
                    <w14:schemeClr w14:val="tx1"/>
                  </w14:solidFill>
                </w14:textFill>
              </w:rPr>
              <w:t>）</w:t>
            </w:r>
          </w:p>
        </w:tc>
        <w:tc>
          <w:tcPr>
            <w:tcW w:w="1022" w:type="dxa"/>
            <w:vAlign w:val="center"/>
          </w:tcPr>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业绩</w:t>
            </w:r>
          </w:p>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15分</w:t>
            </w:r>
          </w:p>
        </w:tc>
        <w:tc>
          <w:tcPr>
            <w:tcW w:w="5014" w:type="dxa"/>
            <w:vAlign w:val="center"/>
          </w:tcPr>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2</w:t>
            </w:r>
            <w:r>
              <w:rPr>
                <w:rFonts w:cs="宋体"/>
                <w:color w:val="000000" w:themeColor="text1"/>
                <w:sz w:val="24"/>
                <w:szCs w:val="21"/>
                <w14:textFill>
                  <w14:solidFill>
                    <w14:schemeClr w14:val="tx1"/>
                  </w14:solidFill>
                </w14:textFill>
              </w:rPr>
              <w:t>019</w:t>
            </w:r>
            <w:r>
              <w:rPr>
                <w:rFonts w:hint="eastAsia" w:cs="宋体"/>
                <w:color w:val="000000" w:themeColor="text1"/>
                <w:sz w:val="24"/>
                <w:szCs w:val="21"/>
                <w14:textFill>
                  <w14:solidFill>
                    <w14:schemeClr w14:val="tx1"/>
                  </w14:solidFill>
                </w14:textFill>
              </w:rPr>
              <w:t>年以来，供应商承担过类似城市及道路照明材料供应或市政公用工程材料供应业绩的合同（以合同签订时间为准），每提供一个得5分。此项最多得</w:t>
            </w:r>
            <w:r>
              <w:rPr>
                <w:rFonts w:cs="宋体"/>
                <w:color w:val="000000" w:themeColor="text1"/>
                <w:sz w:val="24"/>
                <w:szCs w:val="21"/>
                <w14:textFill>
                  <w14:solidFill>
                    <w14:schemeClr w14:val="tx1"/>
                  </w14:solidFill>
                </w14:textFill>
              </w:rPr>
              <w:t>15</w:t>
            </w:r>
            <w:r>
              <w:rPr>
                <w:rFonts w:hint="eastAsia" w:cs="宋体"/>
                <w:color w:val="000000" w:themeColor="text1"/>
                <w:sz w:val="24"/>
                <w:szCs w:val="21"/>
                <w14:textFill>
                  <w14:solidFill>
                    <w14:schemeClr w14:val="tx1"/>
                  </w14:solidFill>
                </w14:textFill>
              </w:rPr>
              <w:t>分。</w:t>
            </w:r>
          </w:p>
        </w:tc>
        <w:tc>
          <w:tcPr>
            <w:tcW w:w="2007" w:type="dxa"/>
            <w:vAlign w:val="center"/>
          </w:tcPr>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提供合同复印件，未提供或提供的资料不满足要求的本项不得分。原件备查。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466" w:type="dxa"/>
            <w:vMerge w:val="continue"/>
            <w:vAlign w:val="center"/>
          </w:tcPr>
          <w:p>
            <w:pPr>
              <w:spacing w:line="400" w:lineRule="exact"/>
              <w:rPr>
                <w:rFonts w:cs="宋体"/>
                <w:color w:val="000000" w:themeColor="text1"/>
                <w:sz w:val="24"/>
                <w:szCs w:val="21"/>
                <w14:textFill>
                  <w14:solidFill>
                    <w14:schemeClr w14:val="tx1"/>
                  </w14:solidFill>
                </w14:textFill>
              </w:rPr>
            </w:pPr>
          </w:p>
        </w:tc>
        <w:tc>
          <w:tcPr>
            <w:tcW w:w="1119" w:type="dxa"/>
            <w:vMerge w:val="continue"/>
            <w:vAlign w:val="center"/>
          </w:tcPr>
          <w:p>
            <w:pPr>
              <w:spacing w:line="400" w:lineRule="exact"/>
              <w:rPr>
                <w:rFonts w:cs="宋体"/>
                <w:color w:val="000000" w:themeColor="text1"/>
                <w:sz w:val="24"/>
                <w:szCs w:val="21"/>
                <w14:textFill>
                  <w14:solidFill>
                    <w14:schemeClr w14:val="tx1"/>
                  </w14:solidFill>
                </w14:textFill>
              </w:rPr>
            </w:pPr>
          </w:p>
        </w:tc>
        <w:tc>
          <w:tcPr>
            <w:tcW w:w="1022" w:type="dxa"/>
            <w:vAlign w:val="center"/>
          </w:tcPr>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售后服务承诺 10 分</w:t>
            </w:r>
          </w:p>
        </w:tc>
        <w:tc>
          <w:tcPr>
            <w:tcW w:w="5014" w:type="dxa"/>
            <w:vAlign w:val="center"/>
          </w:tcPr>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 xml:space="preserve">1、根据售后服务承诺的详细、完善、可行性及质保期的时间等综合评价（0-7分）； </w:t>
            </w:r>
          </w:p>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2、提供有实质性意义的其他优惠服务的 0-3分。</w:t>
            </w:r>
          </w:p>
        </w:tc>
        <w:tc>
          <w:tcPr>
            <w:tcW w:w="2007" w:type="dxa"/>
            <w:vAlign w:val="center"/>
          </w:tcPr>
          <w:p>
            <w:pPr>
              <w:spacing w:line="400" w:lineRule="exact"/>
              <w:rPr>
                <w:rFonts w:cs="宋体"/>
                <w:color w:val="000000" w:themeColor="text1"/>
                <w:sz w:val="24"/>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6" w:type="dxa"/>
            <w:vMerge w:val="continue"/>
            <w:vAlign w:val="center"/>
          </w:tcPr>
          <w:p>
            <w:pPr>
              <w:spacing w:line="400" w:lineRule="exact"/>
              <w:rPr>
                <w:rFonts w:cs="宋体"/>
                <w:color w:val="000000" w:themeColor="text1"/>
                <w:sz w:val="24"/>
                <w:szCs w:val="21"/>
                <w14:textFill>
                  <w14:solidFill>
                    <w14:schemeClr w14:val="tx1"/>
                  </w14:solidFill>
                </w14:textFill>
              </w:rPr>
            </w:pPr>
          </w:p>
        </w:tc>
        <w:tc>
          <w:tcPr>
            <w:tcW w:w="1119" w:type="dxa"/>
            <w:vMerge w:val="continue"/>
            <w:vAlign w:val="center"/>
          </w:tcPr>
          <w:p>
            <w:pPr>
              <w:spacing w:line="400" w:lineRule="exact"/>
              <w:rPr>
                <w:rFonts w:cs="宋体"/>
                <w:color w:val="000000" w:themeColor="text1"/>
                <w:sz w:val="24"/>
                <w:szCs w:val="21"/>
                <w14:textFill>
                  <w14:solidFill>
                    <w14:schemeClr w14:val="tx1"/>
                  </w14:solidFill>
                </w14:textFill>
              </w:rPr>
            </w:pPr>
          </w:p>
        </w:tc>
        <w:tc>
          <w:tcPr>
            <w:tcW w:w="1022" w:type="dxa"/>
            <w:vAlign w:val="center"/>
          </w:tcPr>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服务方案满分 10 分</w:t>
            </w:r>
          </w:p>
        </w:tc>
        <w:tc>
          <w:tcPr>
            <w:tcW w:w="5014" w:type="dxa"/>
            <w:vAlign w:val="center"/>
          </w:tcPr>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1、供货方案完整、科学、合理，具有可操作性（0-5 分）；</w:t>
            </w:r>
          </w:p>
          <w:p>
            <w:pPr>
              <w:spacing w:line="400" w:lineRule="exact"/>
              <w:rPr>
                <w:rFonts w:cs="宋体"/>
                <w:color w:val="000000" w:themeColor="text1"/>
                <w:sz w:val="24"/>
                <w:szCs w:val="21"/>
                <w14:textFill>
                  <w14:solidFill>
                    <w14:schemeClr w14:val="tx1"/>
                  </w14:solidFill>
                </w14:textFill>
              </w:rPr>
            </w:pPr>
            <w:r>
              <w:rPr>
                <w:rFonts w:hint="eastAsia" w:cs="宋体"/>
                <w:color w:val="000000" w:themeColor="text1"/>
                <w:sz w:val="24"/>
                <w:szCs w:val="21"/>
                <w14:textFill>
                  <w14:solidFill>
                    <w14:schemeClr w14:val="tx1"/>
                  </w14:solidFill>
                </w14:textFill>
              </w:rPr>
              <w:t>2、质量保证措施完整、科学、合理，具有可操作性（0-5 分）。</w:t>
            </w:r>
          </w:p>
        </w:tc>
        <w:tc>
          <w:tcPr>
            <w:tcW w:w="2007" w:type="dxa"/>
            <w:vAlign w:val="center"/>
          </w:tcPr>
          <w:p>
            <w:pPr>
              <w:spacing w:line="400" w:lineRule="exact"/>
              <w:rPr>
                <w:rFonts w:cs="宋体"/>
                <w:color w:val="000000" w:themeColor="text1"/>
                <w:sz w:val="24"/>
                <w:szCs w:val="21"/>
                <w14:textFill>
                  <w14:solidFill>
                    <w14:schemeClr w14:val="tx1"/>
                  </w14:solidFill>
                </w14:textFill>
              </w:rPr>
            </w:pPr>
          </w:p>
        </w:tc>
      </w:tr>
    </w:tbl>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bookmarkStart w:id="9" w:name="_Toc491093871"/>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六、联系方式</w:t>
      </w:r>
      <w:bookmarkEnd w:id="9"/>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 xml:space="preserve">采购人：昆明市呈贡区市政管理综合服务中心 </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 xml:space="preserve">联系人： 马云程        </w:t>
      </w:r>
    </w:p>
    <w:p>
      <w:pPr>
        <w:widowControl/>
        <w:adjustRightInd w:val="0"/>
        <w:spacing w:line="540" w:lineRule="exact"/>
        <w:ind w:firstLine="640"/>
        <w:rPr>
          <w:rFonts w:ascii="仿宋_GB2312" w:hAnsi="仿宋_GB2312" w:eastAsia="仿宋_GB2312" w:cs="仿宋_GB2312"/>
          <w:color w:val="000000" w:themeColor="text1"/>
          <w:kern w:val="0"/>
          <w:sz w:val="32"/>
          <w:szCs w:val="32"/>
          <w:lang w:bidi="ar"/>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 xml:space="preserve">电  话： 0871-67410078 </w:t>
      </w:r>
    </w:p>
    <w:p>
      <w:pPr>
        <w:widowControl/>
        <w:adjustRightInd w:val="0"/>
        <w:spacing w:line="540" w:lineRule="exact"/>
        <w:ind w:firstLine="640"/>
        <w:rPr>
          <w:color w:val="000000" w:themeColor="text1"/>
          <w14:textFill>
            <w14:solidFill>
              <w14:schemeClr w14:val="tx1"/>
            </w14:solidFill>
          </w14:textFill>
        </w:rPr>
      </w:pPr>
      <w:r>
        <w:rPr>
          <w:rFonts w:hint="eastAsia" w:ascii="仿宋_GB2312" w:hAnsi="仿宋_GB2312" w:eastAsia="仿宋_GB2312" w:cs="仿宋_GB2312"/>
          <w:color w:val="000000" w:themeColor="text1"/>
          <w:kern w:val="0"/>
          <w:sz w:val="32"/>
          <w:szCs w:val="32"/>
          <w:lang w:bidi="ar"/>
          <w14:textFill>
            <w14:solidFill>
              <w14:schemeClr w14:val="tx1"/>
            </w14:solidFill>
          </w14:textFill>
        </w:rPr>
        <w:t xml:space="preserve">地  址： 呈贡区春融西路呈贡新区管委会主楼303室 </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方正仿宋_GBK">
    <w:altName w:val="微软雅黑"/>
    <w:panose1 w:val="00000000000000000000"/>
    <w:charset w:val="86"/>
    <w:family w:val="script"/>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86"/>
    <w:family w:val="script"/>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Helvetica">
    <w:altName w:val="Arial"/>
    <w:panose1 w:val="020B0604020202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BiMjQ3NjNkMmI1YjZkNjgxZjNmMjY1ZDQ2ZjA2ODYifQ=="/>
  </w:docVars>
  <w:rsids>
    <w:rsidRoot w:val="686E2B95"/>
    <w:rsid w:val="000C550B"/>
    <w:rsid w:val="00155B66"/>
    <w:rsid w:val="00534481"/>
    <w:rsid w:val="005D3764"/>
    <w:rsid w:val="00757913"/>
    <w:rsid w:val="00860815"/>
    <w:rsid w:val="0087490C"/>
    <w:rsid w:val="00C74003"/>
    <w:rsid w:val="00D036EC"/>
    <w:rsid w:val="00D83FD4"/>
    <w:rsid w:val="00E11D19"/>
    <w:rsid w:val="00EF4947"/>
    <w:rsid w:val="00F82C95"/>
    <w:rsid w:val="054D790D"/>
    <w:rsid w:val="29804B84"/>
    <w:rsid w:val="29D5599D"/>
    <w:rsid w:val="2E194CF6"/>
    <w:rsid w:val="31BF35CC"/>
    <w:rsid w:val="33FC17B5"/>
    <w:rsid w:val="35206467"/>
    <w:rsid w:val="37E53991"/>
    <w:rsid w:val="4E4B2E79"/>
    <w:rsid w:val="55CE263F"/>
    <w:rsid w:val="56835410"/>
    <w:rsid w:val="57A447D9"/>
    <w:rsid w:val="5FCA7AE8"/>
    <w:rsid w:val="66E15752"/>
    <w:rsid w:val="686E2B95"/>
    <w:rsid w:val="70332468"/>
    <w:rsid w:val="73B42094"/>
    <w:rsid w:val="760A7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snapToGrid w:val="0"/>
      <w:spacing w:line="360" w:lineRule="atLeast"/>
      <w:outlineLvl w:val="0"/>
    </w:pPr>
    <w:rPr>
      <w:rFonts w:ascii="宋体"/>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rPr>
  </w:style>
  <w:style w:type="paragraph" w:styleId="6">
    <w:name w:val="Normal (Web)"/>
    <w:basedOn w:val="1"/>
    <w:qFormat/>
    <w:uiPriority w:val="0"/>
    <w:pPr>
      <w:spacing w:beforeAutospacing="1" w:afterAutospacing="1"/>
      <w:jc w:val="left"/>
    </w:pPr>
    <w:rPr>
      <w:kern w:val="0"/>
      <w:sz w:val="24"/>
    </w:rPr>
  </w:style>
  <w:style w:type="character" w:styleId="9">
    <w:name w:val="page number"/>
    <w:basedOn w:val="8"/>
    <w:qFormat/>
    <w:uiPriority w:val="0"/>
  </w:style>
  <w:style w:type="character" w:styleId="10">
    <w:name w:val="Emphasis"/>
    <w:basedOn w:val="8"/>
    <w:qFormat/>
    <w:uiPriority w:val="0"/>
    <w:rPr>
      <w:i/>
    </w:rPr>
  </w:style>
  <w:style w:type="character" w:customStyle="1" w:styleId="11">
    <w:name w:val="font11"/>
    <w:basedOn w:val="8"/>
    <w:qFormat/>
    <w:uiPriority w:val="0"/>
    <w:rPr>
      <w:rFonts w:hint="eastAsia" w:ascii="仿宋" w:hAnsi="仿宋" w:eastAsia="仿宋" w:cs="仿宋"/>
      <w:color w:val="000000"/>
      <w:sz w:val="22"/>
      <w:szCs w:val="22"/>
      <w:u w:val="none"/>
    </w:rPr>
  </w:style>
  <w:style w:type="paragraph" w:customStyle="1" w:styleId="12">
    <w:name w:val="图例"/>
    <w:basedOn w:val="1"/>
    <w:qFormat/>
    <w:uiPriority w:val="0"/>
    <w:pPr>
      <w:spacing w:before="120" w:after="120" w:line="360" w:lineRule="auto"/>
      <w:jc w:val="center"/>
    </w:pPr>
    <w:rPr>
      <w:rFonts w:eastAsia="仿宋_GB2312"/>
      <w:b/>
      <w:sz w:val="24"/>
    </w:rPr>
  </w:style>
  <w:style w:type="character" w:customStyle="1" w:styleId="13">
    <w:name w:val="font41"/>
    <w:qFormat/>
    <w:uiPriority w:val="0"/>
    <w:rPr>
      <w:rFonts w:hint="eastAsia" w:ascii="方正仿宋_GBK" w:hAnsi="方正仿宋_GBK" w:eastAsia="方正仿宋_GBK" w:cs="方正仿宋_GBK"/>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昆明市呈贡区党政机关单位</Company>
  <Pages>8</Pages>
  <Words>2556</Words>
  <Characters>3390</Characters>
  <Lines>27</Lines>
  <Paragraphs>7</Paragraphs>
  <TotalTime>25</TotalTime>
  <ScaleCrop>false</ScaleCrop>
  <LinksUpToDate>false</LinksUpToDate>
  <CharactersWithSpaces>3510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2022-05-11T07:34:00Z</dcterms:created>
  <dc:creator>dell</dc:creator>
  <cp:lastModifiedBy>9月</cp:lastModifiedBy>
  <cp:lastPrinted>2022-05-13T07:09:00Z</cp:lastPrinted>
  <dcterms:modified xsi:type="dcterms:W3CDTF">2022-05-16T06:02:25Z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A08D4A730936473FA11A7690E4DB742C</vt:lpwstr>
  </property>
</Properties>
</file>