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呈贡区民政局关于收养儿童家庭能力评估及回访政府购买服务计划</w:t>
      </w:r>
    </w:p>
    <w:p>
      <w:pPr>
        <w:rPr>
          <w:rFonts w:hint="eastAsia"/>
          <w:lang w:eastAsia="zh-CN"/>
        </w:rPr>
      </w:pPr>
    </w:p>
    <w:p>
      <w:pPr>
        <w:ind w:firstLine="640"/>
        <w:rPr>
          <w:rFonts w:hint="eastAsia"/>
          <w:szCs w:val="22"/>
          <w:lang w:val="en-US" w:eastAsia="zh-CN"/>
        </w:rPr>
      </w:pPr>
      <w:r>
        <w:rPr>
          <w:rFonts w:hint="eastAsia"/>
          <w:lang w:val="en-US" w:eastAsia="zh-CN"/>
        </w:rPr>
        <w:t>按照《昆明市呈贡区人民政府办公室关于印发&lt;昆明市呈贡区推进政府购买服务的实施意见（暂行）&gt;的通知》（呈</w:t>
      </w:r>
      <w:r>
        <w:rPr>
          <w:rFonts w:hint="eastAsia"/>
          <w:szCs w:val="22"/>
          <w:lang w:val="en-US" w:eastAsia="zh-CN"/>
        </w:rPr>
        <w:t>政办发〔2016〕97号）、《昆明市财政局关于规范昆明市政府购买服务的通知》（昆财综〔2020〕9号）等相关文件精神，呈贡区民政局需通过政府购买服务方式，对2022年4月1日至2023年3月31日期间收养儿童家庭开展100%的家庭收养能力评估及回访。</w:t>
      </w:r>
    </w:p>
    <w:p>
      <w:pPr>
        <w:ind w:firstLine="640"/>
        <w:rPr>
          <w:rFonts w:hint="eastAsia"/>
          <w:szCs w:val="2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Cs w:val="22"/>
          <w:lang w:val="en-US" w:eastAsia="zh-CN"/>
        </w:rPr>
        <w:t>一、预算资金：</w:t>
      </w:r>
      <w:r>
        <w:rPr>
          <w:rFonts w:hint="eastAsia"/>
          <w:szCs w:val="22"/>
          <w:lang w:val="en-US" w:eastAsia="zh-CN"/>
        </w:rPr>
        <w:t>3万元</w:t>
      </w:r>
    </w:p>
    <w:p>
      <w:pPr>
        <w:ind w:firstLine="640"/>
        <w:rPr>
          <w:rFonts w:hint="eastAsia"/>
          <w:szCs w:val="22"/>
          <w:lang w:val="en-US" w:eastAsia="zh-CN"/>
        </w:rPr>
      </w:pPr>
      <w:r>
        <w:rPr>
          <w:rFonts w:hint="eastAsia" w:ascii="黑体" w:hAnsi="黑体" w:eastAsia="黑体" w:cs="黑体"/>
          <w:szCs w:val="22"/>
          <w:lang w:val="en-US" w:eastAsia="zh-CN"/>
        </w:rPr>
        <w:t>二、预算资金来源：</w:t>
      </w:r>
      <w:r>
        <w:rPr>
          <w:rFonts w:hint="eastAsia"/>
          <w:szCs w:val="22"/>
          <w:lang w:val="en-US" w:eastAsia="zh-CN"/>
        </w:rPr>
        <w:t>从呈贡区民政局年初预算，商品服务支出（委托业务费）中列支。预算单位编码为118001，预算功能科目名称为“2080299其他民政管理事务支出（弃婴收养经费</w:t>
      </w:r>
      <w:bookmarkStart w:id="0" w:name="_GoBack"/>
      <w:bookmarkEnd w:id="0"/>
      <w:r>
        <w:rPr>
          <w:rFonts w:hint="eastAsia"/>
          <w:szCs w:val="22"/>
          <w:lang w:val="en-US" w:eastAsia="zh-CN"/>
        </w:rPr>
        <w:t>）”。</w:t>
      </w:r>
    </w:p>
    <w:p>
      <w:pPr>
        <w:ind w:firstLine="640"/>
        <w:rPr>
          <w:rFonts w:hint="eastAsia" w:ascii="黑体" w:hAnsi="黑体" w:eastAsia="黑体" w:cs="黑体"/>
          <w:szCs w:val="22"/>
          <w:lang w:val="en-US" w:eastAsia="zh-CN"/>
        </w:rPr>
      </w:pPr>
      <w:r>
        <w:rPr>
          <w:rFonts w:hint="eastAsia" w:ascii="黑体" w:hAnsi="黑体" w:eastAsia="黑体" w:cs="黑体"/>
          <w:szCs w:val="22"/>
          <w:lang w:val="en-US" w:eastAsia="zh-CN"/>
        </w:rPr>
        <w:t>三、政府购买服务目录</w:t>
      </w:r>
    </w:p>
    <w:p>
      <w:pPr>
        <w:ind w:firstLine="64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目录代码：F0101，目录名称：其他适宜由社会力量承担的事项。</w:t>
      </w:r>
    </w:p>
    <w:p>
      <w:pPr>
        <w:ind w:firstLine="640"/>
        <w:rPr>
          <w:rFonts w:hint="eastAsia" w:ascii="黑体" w:hAnsi="黑体" w:eastAsia="黑体" w:cs="黑体"/>
          <w:szCs w:val="22"/>
          <w:lang w:val="en-US" w:eastAsia="zh-CN"/>
        </w:rPr>
      </w:pPr>
      <w:r>
        <w:rPr>
          <w:rFonts w:hint="eastAsia" w:ascii="黑体" w:hAnsi="黑体" w:eastAsia="黑体" w:cs="黑体"/>
          <w:szCs w:val="22"/>
          <w:lang w:val="en-US" w:eastAsia="zh-CN"/>
        </w:rPr>
        <w:t>四、工作内容和目标要求</w:t>
      </w:r>
    </w:p>
    <w:p>
      <w:pPr>
        <w:ind w:firstLine="64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加强收养登记管理工作，规范收养行为，保障被收养未成年人的合法权益。对收养儿童家庭开展100%家庭收养能力评估及回访。</w:t>
      </w:r>
    </w:p>
    <w:p>
      <w:pPr>
        <w:ind w:firstLine="640"/>
        <w:rPr>
          <w:rFonts w:hint="eastAsia" w:ascii="黑体" w:hAnsi="黑体" w:eastAsia="黑体" w:cs="黑体"/>
          <w:szCs w:val="22"/>
          <w:lang w:val="en-US" w:eastAsia="zh-CN"/>
        </w:rPr>
      </w:pPr>
      <w:r>
        <w:rPr>
          <w:rFonts w:hint="eastAsia" w:ascii="黑体" w:hAnsi="黑体" w:eastAsia="黑体" w:cs="黑体"/>
          <w:szCs w:val="22"/>
          <w:lang w:val="en-US" w:eastAsia="zh-CN"/>
        </w:rPr>
        <w:t>五、承接标准</w:t>
      </w:r>
    </w:p>
    <w:p>
      <w:pPr>
        <w:ind w:firstLine="64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1.经民政部门注册登记的社会组织；</w:t>
      </w:r>
    </w:p>
    <w:p>
      <w:pPr>
        <w:ind w:firstLine="64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2.业务范围包括社会调查或评估，或具有开展政府部门委托的相关业务评估经验；</w:t>
      </w:r>
    </w:p>
    <w:p>
      <w:pPr>
        <w:ind w:firstLine="64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3.有2名以上专职从事评估工作的正式聘用工作人员或社会工作者；</w:t>
      </w:r>
    </w:p>
    <w:p>
      <w:pPr>
        <w:ind w:firstLine="64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4.应当具备的其它条件。</w:t>
      </w:r>
    </w:p>
    <w:p>
      <w:pPr>
        <w:ind w:firstLine="640"/>
        <w:rPr>
          <w:rFonts w:hint="eastAsia" w:ascii="黑体" w:hAnsi="黑体" w:eastAsia="黑体" w:cs="黑体"/>
          <w:szCs w:val="22"/>
          <w:lang w:val="en-US" w:eastAsia="zh-CN"/>
        </w:rPr>
      </w:pPr>
      <w:r>
        <w:rPr>
          <w:rFonts w:hint="eastAsia" w:ascii="黑体" w:hAnsi="黑体" w:eastAsia="黑体" w:cs="黑体"/>
          <w:szCs w:val="22"/>
          <w:lang w:val="en-US" w:eastAsia="zh-CN"/>
        </w:rPr>
        <w:t>六、服务期限</w:t>
      </w:r>
    </w:p>
    <w:p>
      <w:pPr>
        <w:ind w:firstLine="64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2022年4月1日至2023年3月21日</w:t>
      </w:r>
    </w:p>
    <w:p>
      <w:pPr>
        <w:ind w:firstLine="640"/>
        <w:rPr>
          <w:rFonts w:hint="eastAsia" w:ascii="黑体" w:hAnsi="黑体" w:eastAsia="黑体" w:cs="黑体"/>
          <w:szCs w:val="22"/>
          <w:lang w:val="en-US" w:eastAsia="zh-CN"/>
        </w:rPr>
      </w:pPr>
      <w:r>
        <w:rPr>
          <w:rFonts w:hint="eastAsia" w:ascii="黑体" w:hAnsi="黑体" w:eastAsia="黑体" w:cs="黑体"/>
          <w:szCs w:val="22"/>
          <w:lang w:val="en-US" w:eastAsia="zh-CN"/>
        </w:rPr>
        <w:t>七、购买方式</w:t>
      </w:r>
    </w:p>
    <w:p>
      <w:pPr>
        <w:ind w:firstLine="64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该政府购买服务项目的采购方式，按照政府采购法律、行政法规和相关制度执行，并按照单位财务、内控管理要求办理。</w:t>
      </w:r>
    </w:p>
    <w:p>
      <w:pPr>
        <w:rPr>
          <w:rFonts w:hint="eastAsia"/>
          <w:szCs w:val="22"/>
          <w:lang w:val="en-US" w:eastAsia="zh-CN"/>
        </w:rPr>
      </w:pPr>
    </w:p>
    <w:p>
      <w:pPr>
        <w:rPr>
          <w:rFonts w:hint="eastAsia"/>
          <w:szCs w:val="22"/>
          <w:lang w:val="en-US" w:eastAsia="zh-CN"/>
        </w:rPr>
      </w:pPr>
    </w:p>
    <w:p>
      <w:pPr>
        <w:ind w:firstLine="3840" w:firstLineChars="120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昆明市呈贡区民政局</w:t>
      </w:r>
    </w:p>
    <w:p>
      <w:pPr>
        <w:ind w:firstLine="4160" w:firstLineChars="130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2022年3月11日</w:t>
      </w:r>
    </w:p>
    <w:p>
      <w:pPr>
        <w:rPr>
          <w:rFonts w:hint="eastAsia"/>
          <w:szCs w:val="22"/>
          <w:lang w:val="en-US" w:eastAsia="zh-CN"/>
        </w:rPr>
      </w:pPr>
    </w:p>
    <w:p>
      <w:pPr>
        <w:rPr>
          <w:rFonts w:hint="default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（联系人：杨燕          联系电话：67473076）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4477C4"/>
    <w:rsid w:val="03EA4AB5"/>
    <w:rsid w:val="0E8F2B4B"/>
    <w:rsid w:val="1BA97776"/>
    <w:rsid w:val="2C8C74CC"/>
    <w:rsid w:val="2DFC6018"/>
    <w:rsid w:val="3E002FCF"/>
    <w:rsid w:val="554477C4"/>
    <w:rsid w:val="6216039D"/>
    <w:rsid w:val="7B86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昆明市呈贡区党政机关单位</Company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2022-03-02T02:15:00Z</dcterms:created>
  <dc:creator>Administrator</dc:creator>
  <cp:lastModifiedBy>Administrator</cp:lastModifiedBy>
  <dcterms:modified xsi:type="dcterms:W3CDTF">2022-03-11T01:39:28Z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