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lang w:eastAsia="zh-CN"/>
        </w:rPr>
        <w:t>昆明市呈贡区排水管理中心</w:t>
      </w:r>
      <w:r>
        <w:rPr>
          <w:rFonts w:hint="eastAsia" w:ascii="方正小标宋简体" w:hAnsi="Times New Roman" w:eastAsia="方正小标宋简体" w:cs="Times New Roman"/>
          <w:sz w:val="36"/>
          <w:szCs w:val="36"/>
        </w:rPr>
        <w:t>部门</w:t>
      </w:r>
    </w:p>
    <w:p>
      <w:pPr>
        <w:snapToGrid w:val="0"/>
        <w:spacing w:line="57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lang w:val="en-US" w:eastAsia="zh-CN"/>
        </w:rPr>
        <w:t>2022</w:t>
      </w:r>
      <w:r>
        <w:rPr>
          <w:rFonts w:hint="eastAsia" w:ascii="方正小标宋简体" w:hAnsi="Times New Roman" w:eastAsia="方正小标宋简体" w:cs="Times New Roman"/>
          <w:sz w:val="36"/>
          <w:szCs w:val="36"/>
        </w:rPr>
        <w:t>年高铁南站隧道站房管理及设施维护经费</w:t>
      </w:r>
      <w:r>
        <w:rPr>
          <w:rFonts w:hint="eastAsia" w:ascii="方正小标宋简体" w:hAnsi="Times New Roman" w:eastAsia="方正小标宋简体" w:cs="Times New Roman"/>
          <w:sz w:val="36"/>
          <w:szCs w:val="36"/>
        </w:rPr>
        <w:t>项目</w:t>
      </w:r>
    </w:p>
    <w:p>
      <w:pPr>
        <w:snapToGrid w:val="0"/>
        <w:spacing w:line="570" w:lineRule="exact"/>
        <w:jc w:val="both"/>
        <w:rPr>
          <w:rFonts w:hint="eastAsia" w:ascii="方正小标宋简体" w:hAnsi="华文中宋" w:eastAsia="方正小标宋简体"/>
          <w:spacing w:val="14"/>
          <w:sz w:val="44"/>
          <w:szCs w:val="44"/>
        </w:rPr>
      </w:pPr>
    </w:p>
    <w:p>
      <w:pPr>
        <w:widowControl/>
        <w:numPr>
          <w:ilvl w:val="0"/>
          <w:numId w:val="1"/>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项目名称</w:t>
      </w:r>
    </w:p>
    <w:p>
      <w:pPr>
        <w:widowControl/>
        <w:ind w:firstLine="600" w:firstLineChars="200"/>
        <w:jc w:val="left"/>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高铁南站隧道站房管理及设施维护经费</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pPr>
        <w:pStyle w:val="6"/>
        <w:numPr>
          <w:ilvl w:val="0"/>
          <w:numId w:val="2"/>
        </w:numPr>
        <w:ind w:firstLine="600" w:firstLineChars="200"/>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中共昆明市呈贡区委机构编制委员会《关于调整呈贡区城市道路桥梁（隧道）管理养护职责及机构编制事项的通知（章）》（呈编〔2021〕23号）</w:t>
      </w:r>
      <w:r>
        <w:rPr>
          <w:rFonts w:hint="eastAsia" w:ascii="Times New Roman" w:hAnsi="Times New Roman" w:cs="Times New Roman"/>
          <w:color w:val="auto"/>
          <w:kern w:val="0"/>
          <w:sz w:val="30"/>
          <w:szCs w:val="30"/>
          <w:lang w:val="en-US" w:eastAsia="zh-CN" w:bidi="ar-SA"/>
        </w:rPr>
        <w:t>。</w:t>
      </w:r>
    </w:p>
    <w:p>
      <w:pPr>
        <w:pStyle w:val="6"/>
        <w:numPr>
          <w:ilvl w:val="0"/>
          <w:numId w:val="2"/>
        </w:numPr>
        <w:ind w:firstLine="600" w:firstLineChars="200"/>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昆明市呈贡区人民政府关于对《关于呈贡新城东外环中路工程及其上部道路工程和昆明新南站配套道路工程动力电移交工作的请示（昆国资工[2019]25号）》的批复</w:t>
      </w:r>
      <w:r>
        <w:rPr>
          <w:rFonts w:hint="eastAsia" w:ascii="Times New Roman" w:hAnsi="Times New Roman" w:cs="Times New Roman"/>
          <w:color w:val="auto"/>
          <w:kern w:val="0"/>
          <w:sz w:val="30"/>
          <w:szCs w:val="30"/>
          <w:lang w:val="en-US" w:eastAsia="zh-CN" w:bidi="ar-SA"/>
        </w:rPr>
        <w:t>。</w:t>
      </w:r>
    </w:p>
    <w:p>
      <w:pPr>
        <w:pStyle w:val="6"/>
        <w:numPr>
          <w:ilvl w:val="0"/>
          <w:numId w:val="2"/>
        </w:numPr>
        <w:ind w:firstLine="600" w:firstLineChars="200"/>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《昆明市人民政府办公厅关于印发昆明市城市道路及附属设施移交管理实施细则的通知》（昆政办[2012]51号）</w:t>
      </w:r>
      <w:r>
        <w:rPr>
          <w:rFonts w:hint="eastAsia" w:ascii="Times New Roman" w:hAnsi="Times New Roman" w:cs="Times New Roman"/>
          <w:color w:val="auto"/>
          <w:kern w:val="0"/>
          <w:sz w:val="30"/>
          <w:szCs w:val="30"/>
          <w:lang w:val="en-US" w:eastAsia="zh-CN" w:bidi="ar-SA"/>
        </w:rPr>
        <w:t>。</w:t>
      </w:r>
      <w:r>
        <w:rPr>
          <w:rFonts w:hint="eastAsia" w:ascii="Times New Roman" w:hAnsi="Times New Roman" w:eastAsia="仿宋_GB2312" w:cs="Times New Roman"/>
          <w:color w:val="auto"/>
          <w:kern w:val="0"/>
          <w:sz w:val="30"/>
          <w:szCs w:val="30"/>
          <w:lang w:val="en-US" w:eastAsia="zh-CN" w:bidi="ar-SA"/>
        </w:rPr>
        <w:t>《呈贡新城东外环中路工程及其上部道路工程（梁王路隧道）项目移交书》</w:t>
      </w:r>
      <w:r>
        <w:rPr>
          <w:rFonts w:hint="eastAsia" w:ascii="Times New Roman" w:hAnsi="Times New Roman" w:cs="Times New Roman"/>
          <w:color w:val="auto"/>
          <w:kern w:val="0"/>
          <w:sz w:val="30"/>
          <w:szCs w:val="30"/>
          <w:lang w:val="en-US" w:eastAsia="zh-CN" w:bidi="ar-SA"/>
        </w:rPr>
        <w:t>。</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pPr>
        <w:pStyle w:val="6"/>
        <w:numPr>
          <w:ilvl w:val="0"/>
          <w:numId w:val="2"/>
        </w:numPr>
        <w:ind w:firstLine="600" w:firstLineChars="200"/>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单位名称：昆明市呈贡区排水管理中心</w:t>
      </w:r>
    </w:p>
    <w:p>
      <w:pPr>
        <w:pStyle w:val="6"/>
        <w:numPr>
          <w:ilvl w:val="0"/>
          <w:numId w:val="2"/>
        </w:numPr>
        <w:ind w:firstLine="600" w:firstLineChars="200"/>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组织机构代码：</w:t>
      </w:r>
      <w:r>
        <w:rPr>
          <w:rFonts w:hint="default" w:ascii="Times New Roman" w:hAnsi="Times New Roman" w:eastAsia="仿宋_GB2312" w:cs="Times New Roman"/>
          <w:color w:val="auto"/>
          <w:kern w:val="0"/>
          <w:sz w:val="30"/>
          <w:szCs w:val="30"/>
          <w:lang w:val="en-US" w:eastAsia="zh-CN" w:bidi="ar-SA"/>
        </w:rPr>
        <w:t>12530121432966538J</w:t>
      </w:r>
    </w:p>
    <w:p>
      <w:pPr>
        <w:pStyle w:val="6"/>
        <w:numPr>
          <w:ilvl w:val="0"/>
          <w:numId w:val="2"/>
        </w:numPr>
        <w:ind w:firstLine="600" w:firstLineChars="200"/>
        <w:rPr>
          <w:rFonts w:hint="default"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地址：</w:t>
      </w:r>
      <w:r>
        <w:rPr>
          <w:rFonts w:hint="default" w:ascii="Times New Roman" w:hAnsi="Times New Roman" w:eastAsia="仿宋_GB2312" w:cs="Times New Roman"/>
          <w:color w:val="auto"/>
          <w:kern w:val="0"/>
          <w:sz w:val="30"/>
          <w:szCs w:val="30"/>
          <w:lang w:val="en-US" w:eastAsia="zh-CN" w:bidi="ar-SA"/>
        </w:rPr>
        <w:t>昆明市呈贡区兴呈路4800号</w:t>
      </w:r>
    </w:p>
    <w:p>
      <w:pPr>
        <w:pStyle w:val="6"/>
        <w:numPr>
          <w:ilvl w:val="0"/>
          <w:numId w:val="2"/>
        </w:numPr>
        <w:ind w:firstLine="600" w:firstLineChars="200"/>
        <w:rPr>
          <w:rFonts w:hint="default"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联系电话：67475449</w:t>
      </w:r>
    </w:p>
    <w:p>
      <w:pPr>
        <w:pStyle w:val="6"/>
        <w:numPr>
          <w:ilvl w:val="0"/>
          <w:numId w:val="2"/>
        </w:numPr>
        <w:ind w:firstLine="600" w:firstLineChars="200"/>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法人代表：李智勇</w:t>
      </w:r>
    </w:p>
    <w:p>
      <w:pPr>
        <w:pStyle w:val="6"/>
        <w:numPr>
          <w:ilvl w:val="0"/>
          <w:numId w:val="2"/>
        </w:numPr>
        <w:ind w:firstLine="600" w:firstLineChars="200"/>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经费来源：</w:t>
      </w:r>
      <w:r>
        <w:rPr>
          <w:rFonts w:hint="default" w:ascii="Times New Roman" w:hAnsi="Times New Roman" w:eastAsia="仿宋_GB2312" w:cs="Times New Roman"/>
          <w:color w:val="auto"/>
          <w:kern w:val="0"/>
          <w:sz w:val="30"/>
          <w:szCs w:val="30"/>
          <w:lang w:val="en-US" w:eastAsia="zh-CN" w:bidi="ar-SA"/>
        </w:rPr>
        <w:t>财政补助</w:t>
      </w:r>
    </w:p>
    <w:p>
      <w:pPr>
        <w:pStyle w:val="6"/>
        <w:numPr>
          <w:ilvl w:val="0"/>
          <w:numId w:val="2"/>
        </w:numPr>
        <w:ind w:firstLine="600" w:firstLineChars="200"/>
        <w:rPr>
          <w:rFonts w:hint="default"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单位概况：</w:t>
      </w:r>
      <w:r>
        <w:rPr>
          <w:rFonts w:hint="default" w:ascii="Times New Roman" w:hAnsi="Times New Roman" w:eastAsia="仿宋_GB2312" w:cs="Times New Roman"/>
          <w:color w:val="auto"/>
          <w:kern w:val="0"/>
          <w:sz w:val="30"/>
          <w:szCs w:val="30"/>
          <w:lang w:val="en-US" w:eastAsia="zh-CN" w:bidi="ar-SA"/>
        </w:rPr>
        <w:t>承担城市排水管理职责。负责</w:t>
      </w:r>
      <w:r>
        <w:rPr>
          <w:rFonts w:hint="eastAsia" w:ascii="Times New Roman" w:hAnsi="Times New Roman" w:eastAsia="仿宋_GB2312" w:cs="Times New Roman"/>
          <w:color w:val="auto"/>
          <w:kern w:val="0"/>
          <w:sz w:val="30"/>
          <w:szCs w:val="30"/>
          <w:lang w:val="en-US" w:eastAsia="zh-CN" w:bidi="ar-SA"/>
        </w:rPr>
        <w:t>呈贡</w:t>
      </w:r>
      <w:r>
        <w:rPr>
          <w:rFonts w:hint="default" w:ascii="Times New Roman" w:hAnsi="Times New Roman" w:eastAsia="仿宋_GB2312" w:cs="Times New Roman"/>
          <w:color w:val="auto"/>
          <w:kern w:val="0"/>
          <w:sz w:val="30"/>
          <w:szCs w:val="30"/>
          <w:lang w:val="en-US" w:eastAsia="zh-CN" w:bidi="ar-SA"/>
        </w:rPr>
        <w:t>辖区城市排水管网系统的运行维护</w:t>
      </w:r>
      <w:r>
        <w:rPr>
          <w:rFonts w:hint="eastAsia" w:ascii="Times New Roman" w:hAnsi="Times New Roman" w:eastAsia="仿宋_GB2312" w:cs="Times New Roman"/>
          <w:color w:val="auto"/>
          <w:kern w:val="0"/>
          <w:sz w:val="30"/>
          <w:szCs w:val="30"/>
          <w:lang w:val="en-US" w:eastAsia="zh-CN" w:bidi="ar-SA"/>
        </w:rPr>
        <w:t>和年度清淤工作</w:t>
      </w:r>
      <w:r>
        <w:rPr>
          <w:rFonts w:hint="default" w:ascii="Times New Roman" w:hAnsi="Times New Roman" w:eastAsia="仿宋_GB2312" w:cs="Times New Roman"/>
          <w:color w:val="auto"/>
          <w:kern w:val="0"/>
          <w:sz w:val="30"/>
          <w:szCs w:val="30"/>
          <w:lang w:val="en-US" w:eastAsia="zh-CN" w:bidi="ar-SA"/>
        </w:rPr>
        <w:t>，</w:t>
      </w:r>
      <w:r>
        <w:rPr>
          <w:rFonts w:hint="eastAsia" w:ascii="Times New Roman" w:hAnsi="Times New Roman" w:eastAsia="仿宋_GB2312" w:cs="Times New Roman"/>
          <w:color w:val="auto"/>
          <w:kern w:val="0"/>
          <w:sz w:val="30"/>
          <w:szCs w:val="30"/>
          <w:lang w:val="en-US" w:eastAsia="zh-CN" w:bidi="ar-SA"/>
        </w:rPr>
        <w:t>对职责范围的排水泵站进行监管，及时处置排水类的网格案件和12345市长热线件，</w:t>
      </w:r>
      <w:r>
        <w:rPr>
          <w:rFonts w:hint="default" w:ascii="Times New Roman" w:hAnsi="Times New Roman" w:eastAsia="仿宋_GB2312" w:cs="Times New Roman"/>
          <w:color w:val="auto"/>
          <w:kern w:val="0"/>
          <w:sz w:val="30"/>
          <w:szCs w:val="30"/>
          <w:lang w:val="en-US" w:eastAsia="zh-CN" w:bidi="ar-SA"/>
        </w:rPr>
        <w:t>做好辖区排水管网建设的技术审查和城市排水许可的审批、批后监管等。</w:t>
      </w:r>
      <w:r>
        <w:rPr>
          <w:rFonts w:hint="eastAsia" w:ascii="Times New Roman" w:hAnsi="Times New Roman" w:eastAsia="仿宋_GB2312" w:cs="Times New Roman"/>
          <w:color w:val="auto"/>
          <w:kern w:val="0"/>
          <w:sz w:val="30"/>
          <w:szCs w:val="30"/>
          <w:lang w:val="en-US" w:eastAsia="zh-CN" w:bidi="ar-SA"/>
        </w:rPr>
        <w:t>核定编制19人，实有在职在编17人。</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pPr>
        <w:pStyle w:val="6"/>
        <w:numPr>
          <w:ilvl w:val="0"/>
          <w:numId w:val="2"/>
        </w:numPr>
        <w:ind w:firstLine="600" w:firstLineChars="200"/>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对高铁南站隧道进行管理，对站房设施进行管养维护。</w:t>
      </w:r>
    </w:p>
    <w:p>
      <w:pPr>
        <w:pStyle w:val="6"/>
        <w:ind w:firstLine="600" w:firstLineChars="200"/>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五、</w:t>
      </w:r>
      <w:r>
        <w:rPr>
          <w:rFonts w:hint="eastAsia" w:ascii="黑体" w:hAnsi="黑体" w:eastAsia="黑体" w:cs="黑体"/>
          <w:kern w:val="0"/>
          <w:sz w:val="30"/>
          <w:szCs w:val="30"/>
        </w:rPr>
        <w:t>项目实施内容</w:t>
      </w:r>
    </w:p>
    <w:p>
      <w:pPr>
        <w:widowControl/>
        <w:ind w:firstLine="600" w:firstLineChars="200"/>
        <w:jc w:val="left"/>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1、管理人员工资</w:t>
      </w:r>
    </w:p>
    <w:p>
      <w:pPr>
        <w:widowControl/>
        <w:ind w:firstLine="600" w:firstLineChars="200"/>
        <w:jc w:val="left"/>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2、站房通风、排水设施电费</w:t>
      </w:r>
    </w:p>
    <w:p>
      <w:pPr>
        <w:widowControl/>
        <w:ind w:firstLine="600" w:firstLineChars="200"/>
        <w:jc w:val="left"/>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3、站房水费</w:t>
      </w:r>
    </w:p>
    <w:p>
      <w:pPr>
        <w:widowControl/>
        <w:ind w:firstLine="600" w:firstLineChars="200"/>
        <w:jc w:val="left"/>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4、站房设施维护管养工作</w:t>
      </w:r>
    </w:p>
    <w:p>
      <w:pPr>
        <w:widowControl/>
        <w:numPr>
          <w:ilvl w:val="0"/>
          <w:numId w:val="0"/>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六、</w:t>
      </w:r>
      <w:r>
        <w:rPr>
          <w:rFonts w:hint="eastAsia" w:ascii="黑体" w:hAnsi="黑体" w:eastAsia="黑体" w:cs="黑体"/>
          <w:kern w:val="0"/>
          <w:sz w:val="30"/>
          <w:szCs w:val="30"/>
        </w:rPr>
        <w:t>资金安排情况</w:t>
      </w:r>
    </w:p>
    <w:p>
      <w:pPr>
        <w:widowControl/>
        <w:ind w:firstLine="600" w:firstLineChars="200"/>
        <w:jc w:val="left"/>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1、两名管理人员工资每年需120840元；</w:t>
      </w:r>
    </w:p>
    <w:p>
      <w:pPr>
        <w:widowControl/>
        <w:ind w:firstLine="600" w:firstLineChars="200"/>
        <w:jc w:val="left"/>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2、站房通风、排水设施电费每年需304720元；</w:t>
      </w:r>
    </w:p>
    <w:p>
      <w:pPr>
        <w:widowControl/>
        <w:ind w:firstLine="600" w:firstLineChars="200"/>
        <w:jc w:val="left"/>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3、站房水费每年需966元；</w:t>
      </w:r>
    </w:p>
    <w:p>
      <w:pPr>
        <w:widowControl/>
        <w:ind w:firstLine="600" w:firstLineChars="200"/>
        <w:jc w:val="left"/>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4、站房设施维护管养费每年需90000元；</w:t>
      </w:r>
    </w:p>
    <w:p>
      <w:pPr>
        <w:widowControl/>
        <w:ind w:firstLine="600" w:firstLineChars="200"/>
        <w:jc w:val="left"/>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项目合计金额516526元。</w:t>
      </w:r>
    </w:p>
    <w:p>
      <w:pPr>
        <w:widowControl/>
        <w:numPr>
          <w:ilvl w:val="0"/>
          <w:numId w:val="3"/>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pPr>
        <w:widowControl/>
        <w:ind w:firstLine="600" w:firstLineChars="200"/>
        <w:jc w:val="left"/>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站房设施运行管理全年常态化</w:t>
      </w:r>
      <w:r>
        <w:rPr>
          <w:rFonts w:hint="default" w:ascii="Times New Roman" w:hAnsi="Times New Roman" w:eastAsia="仿宋_GB2312" w:cs="Times New Roman"/>
          <w:color w:val="auto"/>
          <w:kern w:val="0"/>
          <w:sz w:val="30"/>
          <w:szCs w:val="30"/>
          <w:lang w:val="en-US" w:eastAsia="zh-CN" w:bidi="ar-SA"/>
        </w:rPr>
        <w:t>。</w:t>
      </w:r>
      <w:r>
        <w:rPr>
          <w:rFonts w:hint="eastAsia" w:ascii="Times New Roman" w:hAnsi="Times New Roman" w:eastAsia="仿宋_GB2312" w:cs="Times New Roman"/>
          <w:color w:val="auto"/>
          <w:kern w:val="0"/>
          <w:sz w:val="30"/>
          <w:szCs w:val="30"/>
          <w:lang w:val="en-US" w:eastAsia="zh-CN" w:bidi="ar-SA"/>
        </w:rPr>
        <w:t>管理</w:t>
      </w:r>
      <w:r>
        <w:rPr>
          <w:rFonts w:hint="default" w:ascii="Times New Roman" w:hAnsi="Times New Roman" w:eastAsia="仿宋_GB2312" w:cs="Times New Roman"/>
          <w:color w:val="auto"/>
          <w:kern w:val="0"/>
          <w:sz w:val="30"/>
          <w:szCs w:val="30"/>
          <w:lang w:val="en-US" w:eastAsia="zh-CN" w:bidi="ar-SA"/>
        </w:rPr>
        <w:t>人员经费</w:t>
      </w:r>
      <w:r>
        <w:rPr>
          <w:rFonts w:hint="eastAsia" w:ascii="Times New Roman" w:hAnsi="Times New Roman" w:eastAsia="仿宋_GB2312" w:cs="Times New Roman"/>
          <w:color w:val="auto"/>
          <w:kern w:val="0"/>
          <w:sz w:val="30"/>
          <w:szCs w:val="30"/>
          <w:lang w:val="en-US" w:eastAsia="zh-CN" w:bidi="ar-SA"/>
        </w:rPr>
        <w:t>按月拨付、设备维保费按半年支付、电费按月支付。</w:t>
      </w:r>
    </w:p>
    <w:p>
      <w:pPr>
        <w:pStyle w:val="3"/>
        <w:ind w:firstLine="600" w:firstLineChars="200"/>
        <w:rPr>
          <w:rFonts w:hint="default"/>
          <w:lang w:eastAsia="zh-CN"/>
        </w:rPr>
      </w:pPr>
      <w:r>
        <w:rPr>
          <w:rFonts w:hint="eastAsia" w:ascii="黑体" w:hAnsi="黑体" w:eastAsia="黑体" w:cs="黑体"/>
          <w:kern w:val="0"/>
          <w:sz w:val="30"/>
          <w:szCs w:val="30"/>
          <w:lang w:val="en-US" w:eastAsia="zh-CN"/>
        </w:rPr>
        <w:t>八、</w:t>
      </w:r>
      <w:r>
        <w:rPr>
          <w:rFonts w:hint="eastAsia" w:ascii="黑体" w:hAnsi="黑体" w:eastAsia="黑体" w:cs="黑体"/>
          <w:kern w:val="0"/>
          <w:sz w:val="30"/>
          <w:szCs w:val="30"/>
        </w:rPr>
        <w:t>项目实施成效</w:t>
      </w:r>
    </w:p>
    <w:p>
      <w:pPr>
        <w:widowControl/>
        <w:ind w:firstLine="600" w:firstLineChars="200"/>
        <w:jc w:val="left"/>
        <w:rPr>
          <w:rFonts w:hint="eastAsia" w:ascii="Times New Roman" w:hAnsi="Times New Roman" w:eastAsia="仿宋_GB2312" w:cs="Times New Roman"/>
          <w:color w:val="auto"/>
          <w:kern w:val="0"/>
          <w:sz w:val="30"/>
          <w:szCs w:val="30"/>
          <w:lang w:val="en-US" w:eastAsia="zh-CN" w:bidi="ar-SA"/>
        </w:rPr>
      </w:pPr>
      <w:r>
        <w:rPr>
          <w:rFonts w:hint="eastAsia" w:ascii="Times New Roman" w:hAnsi="Times New Roman" w:eastAsia="仿宋_GB2312" w:cs="Times New Roman"/>
          <w:color w:val="auto"/>
          <w:kern w:val="0"/>
          <w:sz w:val="30"/>
          <w:szCs w:val="30"/>
          <w:lang w:val="en-US" w:eastAsia="zh-CN" w:bidi="ar-SA"/>
        </w:rPr>
        <w:t>对高铁南站隧道进行管养维护，确保道路、桥梁（隧道）运行情况良好。进一步规范和指导呈贡区城市道路、桥梁、隧道设施日常管养，消除城市道路、桥梁、隧道的安全隐患，切实提高养护水平，充分发挥设施的使用功能，确保设施的安全运营，提高城市综合服务功能和城市整体形象。</w:t>
      </w:r>
    </w:p>
    <w:p>
      <w:pPr>
        <w:widowControl/>
        <w:numPr>
          <w:ilvl w:val="0"/>
          <w:numId w:val="0"/>
        </w:numPr>
        <w:ind w:firstLine="600" w:firstLineChars="200"/>
        <w:jc w:val="left"/>
        <w:rPr>
          <w:rFonts w:hint="eastAsia" w:ascii="黑体" w:hAnsi="黑体" w:eastAsia="黑体" w:cs="黑体"/>
          <w:kern w:val="0"/>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kern w:val="0"/>
          <w:sz w:val="30"/>
          <w:szCs w:val="30"/>
          <w:lang w:val="en-US" w:eastAsia="zh-CN"/>
        </w:rPr>
        <w:t>九、项目绩效目标表</w:t>
      </w:r>
      <w:bookmarkStart w:id="0" w:name="_GoBack"/>
      <w:bookmarkEnd w:id="0"/>
    </w:p>
    <w:tbl>
      <w:tblPr>
        <w:tblStyle w:val="4"/>
        <w:tblW w:w="5000" w:type="pct"/>
        <w:tblInd w:w="0" w:type="dxa"/>
        <w:shd w:val="clear" w:color="auto" w:fill="auto"/>
        <w:tblLayout w:type="fixed"/>
        <w:tblCellMar>
          <w:top w:w="0" w:type="dxa"/>
          <w:left w:w="0" w:type="dxa"/>
          <w:bottom w:w="0" w:type="dxa"/>
          <w:right w:w="0" w:type="dxa"/>
        </w:tblCellMar>
      </w:tblPr>
      <w:tblGrid>
        <w:gridCol w:w="674"/>
        <w:gridCol w:w="777"/>
        <w:gridCol w:w="1077"/>
        <w:gridCol w:w="423"/>
        <w:gridCol w:w="1050"/>
        <w:gridCol w:w="655"/>
        <w:gridCol w:w="613"/>
        <w:gridCol w:w="2019"/>
        <w:gridCol w:w="1785"/>
        <w:gridCol w:w="4915"/>
      </w:tblGrid>
      <w:tr>
        <w:tblPrEx>
          <w:tblCellMar>
            <w:top w:w="0" w:type="dxa"/>
            <w:left w:w="0" w:type="dxa"/>
            <w:bottom w:w="0" w:type="dxa"/>
            <w:right w:w="0" w:type="dxa"/>
          </w:tblCellMar>
        </w:tblPrEx>
        <w:trPr>
          <w:trHeight w:val="663" w:hRule="atLeast"/>
        </w:trPr>
        <w:tc>
          <w:tcPr>
            <w:tcW w:w="5000" w:type="pct"/>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项目绩效目标表</w:t>
            </w:r>
          </w:p>
        </w:tc>
      </w:tr>
      <w:tr>
        <w:tblPrEx>
          <w:tblCellMar>
            <w:top w:w="0" w:type="dxa"/>
            <w:left w:w="0" w:type="dxa"/>
            <w:bottom w:w="0" w:type="dxa"/>
            <w:right w:w="0" w:type="dxa"/>
          </w:tblCellMar>
        </w:tblPrEx>
        <w:trPr>
          <w:trHeight w:val="1650"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项目目标</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总体目标(2022年-2024年)</w:t>
            </w:r>
          </w:p>
        </w:tc>
        <w:tc>
          <w:tcPr>
            <w:tcW w:w="4096"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进一步规范和指导呈贡区城市道路、桥梁、隧道设施日常管养，消除城市道路、桥梁、隧道的安全隐患，切实提高养护水平，充分发挥设施的使用功能，确保设施的安全运营，提高城市综合服务功能和城市整体形象。</w:t>
            </w:r>
          </w:p>
        </w:tc>
      </w:tr>
      <w:tr>
        <w:tblPrEx>
          <w:tblCellMar>
            <w:top w:w="0" w:type="dxa"/>
            <w:left w:w="0" w:type="dxa"/>
            <w:bottom w:w="0" w:type="dxa"/>
            <w:right w:w="0" w:type="dxa"/>
          </w:tblCellMar>
        </w:tblPrEx>
        <w:trPr>
          <w:trHeight w:val="165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预算年度(2022年)目标</w:t>
            </w:r>
          </w:p>
        </w:tc>
        <w:tc>
          <w:tcPr>
            <w:tcW w:w="4096"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对高铁南站隧道站房进行管理，对站房设施进行管养维护，确保设施的安全运营。</w:t>
            </w:r>
          </w:p>
        </w:tc>
      </w:tr>
      <w:tr>
        <w:tblPrEx>
          <w:tblCellMar>
            <w:top w:w="0" w:type="dxa"/>
            <w:left w:w="0" w:type="dxa"/>
            <w:bottom w:w="0" w:type="dxa"/>
            <w:right w:w="0" w:type="dxa"/>
          </w:tblCellMar>
        </w:tblPrEx>
        <w:trPr>
          <w:trHeight w:val="525" w:hRule="atLeast"/>
        </w:trPr>
        <w:tc>
          <w:tcPr>
            <w:tcW w:w="1883"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评（扣）分标准</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17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绩效指标值设定依据及数据来源</w:t>
            </w:r>
          </w:p>
        </w:tc>
      </w:tr>
      <w:tr>
        <w:tblPrEx>
          <w:tblCellMar>
            <w:top w:w="0" w:type="dxa"/>
            <w:left w:w="0" w:type="dxa"/>
            <w:bottom w:w="0" w:type="dxa"/>
            <w:right w:w="0" w:type="dxa"/>
          </w:tblCellMar>
        </w:tblPrEx>
        <w:trPr>
          <w:trHeight w:val="525"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指标性质</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度量单位</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指标属性</w:t>
            </w: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29"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CellMar>
            <w:top w:w="0" w:type="dxa"/>
            <w:left w:w="0" w:type="dxa"/>
            <w:bottom w:w="0" w:type="dxa"/>
            <w:right w:w="0" w:type="dxa"/>
          </w:tblCellMar>
        </w:tblPrEx>
        <w:trPr>
          <w:trHeight w:val="1007"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shd w:val="clear" w:color="auto" w:fill="auto"/>
          <w:tblCellMar>
            <w:top w:w="0" w:type="dxa"/>
            <w:left w:w="0" w:type="dxa"/>
            <w:bottom w:w="0" w:type="dxa"/>
            <w:right w:w="0" w:type="dxa"/>
          </w:tblCellMar>
        </w:tblPrEx>
        <w:trPr>
          <w:trHeight w:val="2271"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高铁南站隧道进行管理及设施维护站房座数</w:t>
            </w: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1座</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座（处）</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对泵站隧道设备的管养维护是否达到正常运转</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保证高铁南站隧道泵房管养维护使其正常运转</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呈贡区人民政府关于对昆国资工[2019]25号《关于呈贡新城东外环中路工程及其上部道路工程和昆明新南站配套道路工程动力电移交工作的请示》的批复、《昆明市人民政府办公厅关于印发昆明市城市道路及附属设施移交管理实施细则的通知》昆政办[2012]51号</w:t>
            </w:r>
          </w:p>
        </w:tc>
      </w:tr>
      <w:tr>
        <w:tblPrEx>
          <w:tblCellMar>
            <w:top w:w="0" w:type="dxa"/>
            <w:left w:w="0" w:type="dxa"/>
            <w:bottom w:w="0" w:type="dxa"/>
            <w:right w:w="0" w:type="dxa"/>
          </w:tblCellMar>
        </w:tblPrEx>
        <w:trPr>
          <w:trHeight w:val="1079"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shd w:val="clear" w:color="auto" w:fill="auto"/>
          <w:tblCellMar>
            <w:top w:w="0" w:type="dxa"/>
            <w:left w:w="0" w:type="dxa"/>
            <w:bottom w:w="0" w:type="dxa"/>
            <w:right w:w="0" w:type="dxa"/>
          </w:tblCellMar>
        </w:tblPrEx>
        <w:trPr>
          <w:trHeight w:val="1824"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高铁南站隧道站房功能正常发挥</w:t>
            </w: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高铁南站隧道站房功能正常发挥率达90%以上</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泵站运转是否达到正常运转</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高铁南站隧道站房功能正常运转</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城市道路桥梁管养维护相关技术规范和管理依据</w:t>
            </w:r>
          </w:p>
        </w:tc>
      </w:tr>
      <w:tr>
        <w:tblPrEx>
          <w:tblCellMar>
            <w:top w:w="0" w:type="dxa"/>
            <w:left w:w="0" w:type="dxa"/>
            <w:bottom w:w="0" w:type="dxa"/>
            <w:right w:w="0" w:type="dxa"/>
          </w:tblCellMar>
        </w:tblPrEx>
        <w:trPr>
          <w:trHeight w:val="806"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shd w:val="clear" w:color="auto" w:fill="auto"/>
          <w:tblCellMar>
            <w:top w:w="0" w:type="dxa"/>
            <w:left w:w="0" w:type="dxa"/>
            <w:bottom w:w="0" w:type="dxa"/>
            <w:right w:w="0" w:type="dxa"/>
          </w:tblCellMar>
        </w:tblPrEx>
        <w:trPr>
          <w:trHeight w:val="879"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年度内完成</w:t>
            </w: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2022年12月31日</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年-月-日</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是否限期内完成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44926</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年度工作任务</w:t>
            </w:r>
          </w:p>
        </w:tc>
      </w:tr>
      <w:tr>
        <w:tblPrEx>
          <w:tblCellMar>
            <w:top w:w="0" w:type="dxa"/>
            <w:left w:w="0" w:type="dxa"/>
            <w:bottom w:w="0" w:type="dxa"/>
            <w:right w:w="0" w:type="dxa"/>
          </w:tblCellMar>
        </w:tblPrEx>
        <w:trPr>
          <w:trHeight w:val="123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CellMar>
            <w:top w:w="0" w:type="dxa"/>
            <w:left w:w="0" w:type="dxa"/>
            <w:bottom w:w="0" w:type="dxa"/>
            <w:right w:w="0" w:type="dxa"/>
          </w:tblCellMar>
        </w:tblPrEx>
        <w:trPr>
          <w:trHeight w:val="9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管理人员工资及站房维护管理经费</w:t>
            </w: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516526</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是否超过预算经费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管理人员工资120840元，站房通风、排水设施电费每年需304720元，站房水费每年需966元，站房设施维护管养费每年需90000元，合计516526元</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依据上年预算及本年工作实际测算</w:t>
            </w:r>
          </w:p>
        </w:tc>
      </w:tr>
      <w:tr>
        <w:tblPrEx>
          <w:tblCellMar>
            <w:top w:w="0" w:type="dxa"/>
            <w:left w:w="0" w:type="dxa"/>
            <w:bottom w:w="0" w:type="dxa"/>
            <w:right w:w="0" w:type="dxa"/>
          </w:tblCellMar>
        </w:tblPrEx>
        <w:trPr>
          <w:trHeight w:val="1129"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CellMar>
            <w:top w:w="0" w:type="dxa"/>
            <w:left w:w="0" w:type="dxa"/>
            <w:bottom w:w="0" w:type="dxa"/>
            <w:right w:w="0" w:type="dxa"/>
          </w:tblCellMar>
        </w:tblPrEx>
        <w:trPr>
          <w:trHeight w:val="1034"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CellMar>
            <w:top w:w="0" w:type="dxa"/>
            <w:left w:w="0" w:type="dxa"/>
            <w:bottom w:w="0" w:type="dxa"/>
            <w:right w:w="0" w:type="dxa"/>
          </w:tblCellMar>
        </w:tblPrEx>
        <w:trPr>
          <w:trHeight w:val="1285"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增加就业岗位个数</w:t>
            </w: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2个</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是否达到指标值</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聘用管理人员数</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上年预算及本年工作任务</w:t>
            </w:r>
          </w:p>
        </w:tc>
      </w:tr>
      <w:tr>
        <w:tblPrEx>
          <w:shd w:val="clear" w:color="auto" w:fill="auto"/>
          <w:tblCellMar>
            <w:top w:w="0" w:type="dxa"/>
            <w:left w:w="0" w:type="dxa"/>
            <w:bottom w:w="0" w:type="dxa"/>
            <w:right w:w="0" w:type="dxa"/>
          </w:tblCellMar>
        </w:tblPrEx>
        <w:trPr>
          <w:trHeight w:val="1361"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CellMar>
            <w:top w:w="0" w:type="dxa"/>
            <w:left w:w="0" w:type="dxa"/>
            <w:bottom w:w="0" w:type="dxa"/>
            <w:right w:w="0" w:type="dxa"/>
          </w:tblCellMar>
        </w:tblPrEx>
        <w:trPr>
          <w:trHeight w:val="194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保障隧道照明及安全通行</w:t>
            </w: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是否达到指标值</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站房隧道照明安全通行</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呈贡区人民政府关于对昆国资工[2019]25号《关于呈贡新城东外环中路工程及其上部道路工程和昆明新南站配套道路工程动力电移交工作的请示》的批复、《昆明市人民政府办公厅关于印发昆明市城市道路及附属设施移交管理实施细则的通知》昆政办[2012]51号</w:t>
            </w:r>
          </w:p>
        </w:tc>
      </w:tr>
      <w:tr>
        <w:tblPrEx>
          <w:tblCellMar>
            <w:top w:w="0" w:type="dxa"/>
            <w:left w:w="0" w:type="dxa"/>
            <w:bottom w:w="0" w:type="dxa"/>
            <w:right w:w="0" w:type="dxa"/>
          </w:tblCellMar>
        </w:tblPrEx>
        <w:trPr>
          <w:trHeight w:val="125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CellMar>
            <w:top w:w="0" w:type="dxa"/>
            <w:left w:w="0" w:type="dxa"/>
            <w:bottom w:w="0" w:type="dxa"/>
            <w:right w:w="0" w:type="dxa"/>
          </w:tblCellMar>
        </w:tblPrEx>
        <w:trPr>
          <w:trHeight w:val="1321"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CellMar>
            <w:top w:w="0" w:type="dxa"/>
            <w:left w:w="0" w:type="dxa"/>
            <w:bottom w:w="0" w:type="dxa"/>
            <w:right w:w="0" w:type="dxa"/>
          </w:tblCellMar>
        </w:tblPrEx>
        <w:trPr>
          <w:trHeight w:val="16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实际服务对象满意度/计划服务对象满意度*100（总分上限100分）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满意度达90%以上</w:t>
            </w:r>
          </w:p>
        </w:tc>
        <w:tc>
          <w:tcPr>
            <w:tcW w:w="1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呈贡区人民政府关于对昆国资工[2019]25号《关于呈贡新城东外环中路工程及其上部道路工程和昆明新南站配套道路工程动力电移交工作的请示》的批复、《昆明市人民政府办公厅关于印发昆明市城市道路及附属设施移交管理实施细则的通知》昆政办[2012]51号</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865F5"/>
    <w:multiLevelType w:val="singleLevel"/>
    <w:tmpl w:val="ED9865F5"/>
    <w:lvl w:ilvl="0" w:tentative="0">
      <w:start w:val="1"/>
      <w:numFmt w:val="decimal"/>
      <w:suff w:val="nothing"/>
      <w:lvlText w:val="%1、"/>
      <w:lvlJc w:val="left"/>
    </w:lvl>
  </w:abstractNum>
  <w:abstractNum w:abstractNumId="1">
    <w:nsid w:val="1D91D8FA"/>
    <w:multiLevelType w:val="singleLevel"/>
    <w:tmpl w:val="1D91D8FA"/>
    <w:lvl w:ilvl="0" w:tentative="0">
      <w:start w:val="7"/>
      <w:numFmt w:val="chineseCounting"/>
      <w:suff w:val="nothing"/>
      <w:lvlText w:val="%1、"/>
      <w:lvlJc w:val="left"/>
      <w:rPr>
        <w:rFonts w:hint="eastAsia"/>
      </w:rPr>
    </w:lvl>
  </w:abstractNum>
  <w:abstractNum w:abstractNumId="2">
    <w:nsid w:val="650CB686"/>
    <w:multiLevelType w:val="singleLevel"/>
    <w:tmpl w:val="650CB68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05822"/>
    <w:rsid w:val="01AE15BA"/>
    <w:rsid w:val="03D05822"/>
    <w:rsid w:val="0D997633"/>
    <w:rsid w:val="1AB57F79"/>
    <w:rsid w:val="25805280"/>
    <w:rsid w:val="2B055D0C"/>
    <w:rsid w:val="35C64F87"/>
    <w:rsid w:val="4A6471F9"/>
    <w:rsid w:val="4F5F1A1B"/>
    <w:rsid w:val="551C2E38"/>
    <w:rsid w:val="563805C7"/>
    <w:rsid w:val="66D47E98"/>
    <w:rsid w:val="68727968"/>
    <w:rsid w:val="687A5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toa heading"/>
    <w:basedOn w:val="1"/>
    <w:next w:val="1"/>
    <w:qFormat/>
    <w:uiPriority w:val="0"/>
    <w:pPr>
      <w:spacing w:before="120"/>
    </w:pPr>
    <w:rPr>
      <w:rFonts w:ascii="Arial" w:hAnsi="Arial" w:cs="Arial"/>
      <w:sz w:val="24"/>
    </w:rPr>
  </w:style>
  <w:style w:type="paragraph" w:customStyle="1" w:styleId="6">
    <w:name w:val="Default"/>
    <w:unhideWhenUsed/>
    <w:qFormat/>
    <w:uiPriority w:val="99"/>
    <w:pPr>
      <w:widowControl w:val="0"/>
      <w:autoSpaceDE w:val="0"/>
      <w:autoSpaceDN w:val="0"/>
      <w:adjustRightInd w:val="0"/>
    </w:pPr>
    <w:rPr>
      <w:rFonts w:hint="eastAsia" w:ascii="方正小标宋_GBK" w:hAnsi="方正小标宋_GBK" w:eastAsia="仿宋_GB2312" w:cs="Times New Roman"/>
      <w:color w:val="000000"/>
      <w:sz w:val="32"/>
      <w:szCs w:val="22"/>
      <w:lang w:val="en-US" w:eastAsia="zh-CN" w:bidi="ar-SA"/>
    </w:rPr>
  </w:style>
  <w:style w:type="character" w:customStyle="1" w:styleId="7">
    <w:name w:val="19"/>
    <w:basedOn w:val="5"/>
    <w:qFormat/>
    <w:uiPriority w:val="0"/>
    <w:rPr>
      <w:rFonts w:hint="default" w:ascii="Times New Roman" w:eastAsia="楷体_GB2312" w:cs="楷体_GB231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2022-02-08T04:46:00Z</dcterms:created>
  <dc:creator>H2ohhh</dc:creator>
  <cp:lastModifiedBy>沛剑</cp:lastModifiedBy>
  <dcterms:modified xsi:type="dcterms:W3CDTF">2022-02-09T03:16:07Z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434193762_cloud</vt:lpwstr>
  </property>
  <property fmtid="{D5CDD505-2E9C-101B-9397-08002B2CF9AE}" pid="4" name="ICV">
    <vt:lpwstr>F154B08EBD8D43FBA63EF62844795FBC</vt:lpwstr>
  </property>
</Properties>
</file>