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center"/>
        <w:rPr>
          <w:rFonts w:hint="default" w:ascii="宋体" w:eastAsia="宋体"/>
          <w:b/>
          <w:sz w:val="40"/>
          <w:szCs w:val="40"/>
          <w:lang w:val="en-US" w:eastAsia="zh-CN"/>
        </w:rPr>
      </w:pPr>
      <w:bookmarkStart w:id="0" w:name="2020年食品安全监督抽检任务"/>
      <w:bookmarkEnd w:id="0"/>
      <w:r>
        <w:rPr>
          <w:rFonts w:hint="eastAsia" w:ascii="宋体" w:eastAsia="宋体"/>
          <w:b/>
          <w:sz w:val="40"/>
          <w:szCs w:val="40"/>
          <w:lang w:val="en-US" w:eastAsia="zh-CN"/>
        </w:rPr>
        <w:t xml:space="preserve">1 </w:t>
      </w:r>
      <w:bookmarkStart w:id="25" w:name="_GoBack"/>
      <w:bookmarkEnd w:id="25"/>
    </w:p>
    <w:p>
      <w:pPr>
        <w:pStyle w:val="7"/>
        <w:jc w:val="center"/>
        <w:rPr>
          <w:rFonts w:ascii="宋体" w:eastAsia="宋体"/>
          <w:b/>
          <w:sz w:val="40"/>
          <w:szCs w:val="40"/>
        </w:rPr>
      </w:pPr>
      <w:r>
        <w:rPr>
          <w:rFonts w:hint="eastAsia" w:ascii="宋体" w:eastAsia="宋体"/>
          <w:b/>
          <w:sz w:val="40"/>
          <w:szCs w:val="40"/>
        </w:rPr>
        <w:t>昆明市呈贡区教育体育局</w:t>
      </w:r>
    </w:p>
    <w:p>
      <w:pPr>
        <w:pStyle w:val="7"/>
        <w:jc w:val="center"/>
        <w:rPr>
          <w:rFonts w:ascii="宋体" w:eastAsia="宋体"/>
          <w:b/>
          <w:sz w:val="40"/>
          <w:szCs w:val="40"/>
        </w:rPr>
      </w:pPr>
      <w:r>
        <w:rPr>
          <w:rFonts w:hint="eastAsia" w:ascii="宋体" w:eastAsia="宋体"/>
          <w:b/>
          <w:sz w:val="40"/>
          <w:szCs w:val="40"/>
        </w:rPr>
        <w:t>学校建设工程项目</w:t>
      </w:r>
      <w:bookmarkStart w:id="1" w:name="_Hlk94101603"/>
      <w:r>
        <w:rPr>
          <w:rFonts w:hint="eastAsia" w:ascii="宋体" w:eastAsia="宋体"/>
          <w:b/>
          <w:sz w:val="40"/>
          <w:szCs w:val="40"/>
        </w:rPr>
        <w:t>第三方</w:t>
      </w:r>
      <w:bookmarkStart w:id="2" w:name="_Hlk94101120"/>
      <w:r>
        <w:rPr>
          <w:rFonts w:hint="eastAsia" w:ascii="宋体" w:eastAsia="宋体"/>
          <w:b/>
          <w:sz w:val="40"/>
          <w:szCs w:val="40"/>
        </w:rPr>
        <w:t>公共工程</w:t>
      </w:r>
      <w:bookmarkEnd w:id="1"/>
      <w:bookmarkEnd w:id="2"/>
      <w:r>
        <w:rPr>
          <w:rFonts w:hint="eastAsia" w:ascii="宋体" w:eastAsia="宋体"/>
          <w:b/>
          <w:sz w:val="40"/>
          <w:szCs w:val="40"/>
        </w:rPr>
        <w:t>审核服务</w:t>
      </w:r>
    </w:p>
    <w:p>
      <w:pPr>
        <w:pStyle w:val="7"/>
        <w:jc w:val="center"/>
        <w:rPr>
          <w:rFonts w:ascii="宋体" w:eastAsia="宋体"/>
          <w:b/>
          <w:sz w:val="40"/>
          <w:szCs w:val="40"/>
        </w:rPr>
      </w:pPr>
    </w:p>
    <w:p>
      <w:pPr>
        <w:pStyle w:val="7"/>
        <w:jc w:val="center"/>
        <w:rPr>
          <w:rFonts w:ascii="宋体" w:eastAsia="宋体"/>
          <w:b/>
          <w:sz w:val="40"/>
          <w:szCs w:val="40"/>
        </w:rPr>
      </w:pPr>
    </w:p>
    <w:p>
      <w:pPr>
        <w:pStyle w:val="7"/>
        <w:jc w:val="center"/>
        <w:rPr>
          <w:rFonts w:ascii="宋体" w:eastAsia="宋体"/>
          <w:b/>
          <w:sz w:val="40"/>
          <w:szCs w:val="40"/>
        </w:rPr>
      </w:pPr>
    </w:p>
    <w:p>
      <w:pPr>
        <w:pStyle w:val="7"/>
        <w:jc w:val="center"/>
        <w:rPr>
          <w:rFonts w:ascii="宋体" w:eastAsia="宋体"/>
          <w:b/>
          <w:sz w:val="40"/>
          <w:szCs w:val="40"/>
        </w:rPr>
      </w:pPr>
    </w:p>
    <w:p>
      <w:pPr>
        <w:pStyle w:val="7"/>
        <w:jc w:val="center"/>
        <w:rPr>
          <w:rFonts w:ascii="宋体" w:eastAsia="宋体"/>
          <w:b/>
          <w:sz w:val="40"/>
          <w:szCs w:val="40"/>
        </w:rPr>
      </w:pPr>
    </w:p>
    <w:p>
      <w:pPr>
        <w:pStyle w:val="7"/>
        <w:jc w:val="center"/>
        <w:rPr>
          <w:rFonts w:ascii="宋体" w:eastAsia="宋体"/>
          <w:b/>
          <w:sz w:val="40"/>
          <w:szCs w:val="40"/>
        </w:rPr>
      </w:pPr>
    </w:p>
    <w:p>
      <w:pPr>
        <w:pStyle w:val="7"/>
        <w:jc w:val="center"/>
        <w:rPr>
          <w:rFonts w:ascii="宋体" w:eastAsia="宋体"/>
          <w:b/>
          <w:sz w:val="40"/>
          <w:szCs w:val="40"/>
        </w:rPr>
      </w:pPr>
    </w:p>
    <w:p>
      <w:pPr>
        <w:pStyle w:val="7"/>
        <w:jc w:val="both"/>
        <w:rPr>
          <w:rFonts w:ascii="宋体" w:eastAsia="宋体"/>
          <w:b/>
          <w:sz w:val="40"/>
          <w:szCs w:val="40"/>
        </w:rPr>
      </w:pPr>
    </w:p>
    <w:p>
      <w:pPr>
        <w:pStyle w:val="7"/>
        <w:jc w:val="center"/>
        <w:rPr>
          <w:rFonts w:ascii="宋体"/>
          <w:b/>
          <w:sz w:val="28"/>
          <w:szCs w:val="40"/>
        </w:rPr>
      </w:pPr>
      <w:r>
        <w:rPr>
          <w:rFonts w:hint="eastAsia" w:ascii="仿宋" w:hAnsi="仿宋" w:eastAsia="仿宋" w:cs="仿宋_GB2312"/>
          <w:b/>
          <w:spacing w:val="120"/>
          <w:sz w:val="100"/>
          <w:szCs w:val="100"/>
          <w:lang w:val="en-US"/>
        </w:rPr>
        <w:t>询 价</w:t>
      </w:r>
      <w:r>
        <w:rPr>
          <w:rFonts w:hint="eastAsia" w:ascii="仿宋" w:hAnsi="仿宋" w:eastAsia="仿宋" w:cs="仿宋_GB2312"/>
          <w:b/>
          <w:spacing w:val="120"/>
          <w:sz w:val="100"/>
          <w:szCs w:val="100"/>
        </w:rPr>
        <w:t xml:space="preserve"> 文 件</w:t>
      </w:r>
    </w:p>
    <w:p>
      <w:pPr>
        <w:pStyle w:val="7"/>
        <w:rPr>
          <w:rFonts w:ascii="宋体"/>
          <w:b/>
          <w:sz w:val="20"/>
        </w:rPr>
      </w:pPr>
    </w:p>
    <w:p>
      <w:pPr>
        <w:pStyle w:val="7"/>
        <w:rPr>
          <w:rFonts w:ascii="宋体"/>
          <w:b/>
          <w:sz w:val="20"/>
        </w:rPr>
      </w:pPr>
    </w:p>
    <w:p>
      <w:pPr>
        <w:pStyle w:val="7"/>
        <w:rPr>
          <w:rFonts w:ascii="宋体"/>
          <w:b/>
          <w:sz w:val="20"/>
        </w:rPr>
      </w:pPr>
    </w:p>
    <w:p>
      <w:pPr>
        <w:pStyle w:val="7"/>
        <w:rPr>
          <w:rFonts w:ascii="宋体"/>
          <w:b/>
          <w:sz w:val="20"/>
        </w:rPr>
      </w:pPr>
    </w:p>
    <w:p>
      <w:pPr>
        <w:pStyle w:val="7"/>
        <w:rPr>
          <w:rFonts w:ascii="宋体"/>
          <w:b/>
          <w:sz w:val="20"/>
        </w:rPr>
      </w:pPr>
    </w:p>
    <w:p>
      <w:pPr>
        <w:pStyle w:val="7"/>
        <w:spacing w:before="6"/>
        <w:rPr>
          <w:rFonts w:ascii="宋体"/>
          <w:b/>
          <w:sz w:val="13"/>
        </w:rPr>
      </w:pPr>
    </w:p>
    <w:p>
      <w:pPr>
        <w:pStyle w:val="7"/>
        <w:rPr>
          <w:rFonts w:ascii="宋体"/>
          <w:b/>
          <w:sz w:val="52"/>
        </w:rPr>
      </w:pPr>
    </w:p>
    <w:p>
      <w:pPr>
        <w:pStyle w:val="7"/>
        <w:rPr>
          <w:rFonts w:ascii="宋体"/>
          <w:b/>
          <w:sz w:val="52"/>
        </w:rPr>
      </w:pPr>
    </w:p>
    <w:p>
      <w:pPr>
        <w:pStyle w:val="7"/>
        <w:rPr>
          <w:rFonts w:ascii="宋体"/>
          <w:b/>
          <w:sz w:val="52"/>
        </w:rPr>
      </w:pPr>
    </w:p>
    <w:p>
      <w:pPr>
        <w:pStyle w:val="7"/>
        <w:rPr>
          <w:rFonts w:ascii="宋体"/>
          <w:b/>
          <w:sz w:val="52"/>
        </w:rPr>
      </w:pPr>
    </w:p>
    <w:p>
      <w:pPr>
        <w:pStyle w:val="7"/>
        <w:spacing w:before="6"/>
        <w:rPr>
          <w:rFonts w:ascii="宋体"/>
          <w:b/>
          <w:sz w:val="67"/>
          <w:lang w:val="en-US"/>
        </w:rPr>
      </w:pPr>
    </w:p>
    <w:p>
      <w:pPr>
        <w:spacing w:line="364" w:lineRule="auto"/>
        <w:ind w:right="3426"/>
        <w:jc w:val="center"/>
        <w:rPr>
          <w:rFonts w:ascii="宋体" w:eastAsia="宋体"/>
          <w:b/>
          <w:spacing w:val="-2"/>
          <w:sz w:val="32"/>
        </w:rPr>
      </w:pPr>
      <w:r>
        <w:rPr>
          <w:rFonts w:hint="eastAsia" w:ascii="宋体" w:eastAsia="宋体"/>
          <w:b/>
          <w:spacing w:val="-2"/>
          <w:sz w:val="32"/>
        </w:rPr>
        <w:t xml:space="preserve">                   昆明市呈贡区教育体育局</w:t>
      </w:r>
    </w:p>
    <w:p>
      <w:pPr>
        <w:spacing w:line="364" w:lineRule="auto"/>
        <w:ind w:right="3426"/>
        <w:jc w:val="center"/>
        <w:rPr>
          <w:rFonts w:ascii="宋体" w:eastAsia="宋体"/>
          <w:b/>
          <w:sz w:val="32"/>
          <w:lang w:val="en-US"/>
        </w:rPr>
      </w:pPr>
      <w:r>
        <w:rPr>
          <w:rFonts w:hint="eastAsia" w:ascii="宋体" w:eastAsia="宋体"/>
          <w:b/>
          <w:sz w:val="32"/>
        </w:rPr>
        <w:t xml:space="preserve">                   202</w:t>
      </w:r>
      <w:r>
        <w:rPr>
          <w:rFonts w:hint="eastAsia" w:ascii="宋体" w:eastAsia="宋体"/>
          <w:b/>
          <w:sz w:val="32"/>
          <w:lang w:val="en-US"/>
        </w:rPr>
        <w:t>2</w:t>
      </w:r>
      <w:r>
        <w:rPr>
          <w:rFonts w:hint="eastAsia" w:ascii="宋体" w:eastAsia="宋体"/>
          <w:b/>
          <w:spacing w:val="-55"/>
          <w:sz w:val="32"/>
        </w:rPr>
        <w:t>年</w:t>
      </w:r>
      <w:r>
        <w:rPr>
          <w:rFonts w:hint="eastAsia" w:ascii="宋体" w:eastAsia="宋体"/>
          <w:b/>
          <w:spacing w:val="-55"/>
          <w:sz w:val="32"/>
          <w:lang w:val="en-US"/>
        </w:rPr>
        <w:t xml:space="preserve"> 1</w:t>
      </w:r>
      <w:r>
        <w:rPr>
          <w:rFonts w:hint="eastAsia" w:ascii="宋体" w:eastAsia="宋体"/>
          <w:b/>
          <w:spacing w:val="-41"/>
          <w:sz w:val="32"/>
        </w:rPr>
        <w:t>月</w:t>
      </w:r>
    </w:p>
    <w:p>
      <w:pPr>
        <w:spacing w:line="364" w:lineRule="auto"/>
        <w:jc w:val="center"/>
        <w:rPr>
          <w:rFonts w:ascii="宋体" w:eastAsia="宋体"/>
          <w:sz w:val="32"/>
        </w:rPr>
        <w:sectPr>
          <w:headerReference r:id="rId3" w:type="default"/>
          <w:footerReference r:id="rId4" w:type="default"/>
          <w:type w:val="continuous"/>
          <w:pgSz w:w="11910" w:h="16840"/>
          <w:pgMar w:top="820" w:right="920" w:bottom="280" w:left="920" w:header="587" w:footer="720" w:gutter="0"/>
          <w:pgNumType w:start="1"/>
          <w:cols w:space="720" w:num="1"/>
        </w:sectPr>
      </w:pPr>
    </w:p>
    <w:p>
      <w:pPr>
        <w:pStyle w:val="7"/>
        <w:rPr>
          <w:rFonts w:ascii="宋体"/>
          <w:b/>
          <w:sz w:val="20"/>
        </w:rPr>
      </w:pPr>
    </w:p>
    <w:p>
      <w:pPr>
        <w:tabs>
          <w:tab w:val="left" w:pos="880"/>
        </w:tabs>
        <w:spacing w:before="158"/>
        <w:jc w:val="center"/>
        <w:rPr>
          <w:b/>
          <w:sz w:val="44"/>
        </w:rPr>
      </w:pPr>
      <w:r>
        <w:rPr>
          <w:b/>
          <w:sz w:val="44"/>
        </w:rPr>
        <w:t>目</w:t>
      </w:r>
      <w:r>
        <w:rPr>
          <w:b/>
          <w:sz w:val="44"/>
        </w:rPr>
        <w:tab/>
      </w:r>
      <w:r>
        <w:rPr>
          <w:b/>
          <w:sz w:val="44"/>
        </w:rPr>
        <w:t>录</w:t>
      </w:r>
    </w:p>
    <w:sdt>
      <w:sdtPr>
        <w:rPr>
          <w:rFonts w:ascii="宋体" w:hAnsi="宋体" w:eastAsia="宋体"/>
          <w:sz w:val="21"/>
        </w:rPr>
        <w:id w:val="147465548"/>
        <w15:color w:val="DBDBDB"/>
        <w:docPartObj>
          <w:docPartGallery w:val="Table of Contents"/>
          <w:docPartUnique/>
        </w:docPartObj>
      </w:sdtPr>
      <w:sdtEndPr>
        <w:rPr>
          <w:rFonts w:ascii="微软雅黑" w:hAnsi="微软雅黑" w:eastAsia="微软雅黑"/>
          <w:sz w:val="22"/>
        </w:rPr>
      </w:sdtEndPr>
      <w:sdtContent>
        <w:p>
          <w:pPr>
            <w:jc w:val="center"/>
          </w:pPr>
        </w:p>
        <w:p>
          <w:pPr>
            <w:pStyle w:val="22"/>
            <w:tabs>
              <w:tab w:val="right" w:leader="dot" w:pos="10070"/>
            </w:tabs>
          </w:pPr>
          <w:r>
            <w:fldChar w:fldCharType="begin"/>
          </w:r>
          <w:r>
            <w:instrText xml:space="preserve">TOC \o "1-3" \h \u </w:instrText>
          </w:r>
          <w:r>
            <w:fldChar w:fldCharType="separate"/>
          </w:r>
          <w:r>
            <w:fldChar w:fldCharType="begin"/>
          </w:r>
          <w:r>
            <w:instrText xml:space="preserve"> HYPERLINK \l "_Toc10282" </w:instrText>
          </w:r>
          <w:r>
            <w:fldChar w:fldCharType="separate"/>
          </w:r>
          <w:r>
            <w:t>一、报价须知</w:t>
          </w:r>
          <w:r>
            <w:tab/>
          </w:r>
          <w:r>
            <w:fldChar w:fldCharType="end"/>
          </w:r>
        </w:p>
        <w:p>
          <w:pPr>
            <w:pStyle w:val="22"/>
            <w:tabs>
              <w:tab w:val="right" w:leader="dot" w:pos="10070"/>
            </w:tabs>
          </w:pPr>
          <w:r>
            <w:fldChar w:fldCharType="begin"/>
          </w:r>
          <w:r>
            <w:instrText xml:space="preserve"> HYPERLINK \l "_Toc31664" </w:instrText>
          </w:r>
          <w:r>
            <w:fldChar w:fldCharType="separate"/>
          </w:r>
          <w:r>
            <w:rPr>
              <w:rFonts w:hint="eastAsia"/>
            </w:rPr>
            <w:t>二、</w:t>
          </w:r>
          <w:r>
            <w:t>检</w:t>
          </w:r>
          <w:r>
            <w:rPr>
              <w:rFonts w:hint="eastAsia"/>
            </w:rPr>
            <w:t>测项目</w:t>
          </w:r>
          <w:r>
            <w:t>明细</w:t>
          </w:r>
          <w:r>
            <w:tab/>
          </w:r>
          <w:r>
            <w:fldChar w:fldCharType="end"/>
          </w:r>
        </w:p>
        <w:p>
          <w:pPr>
            <w:pStyle w:val="22"/>
            <w:tabs>
              <w:tab w:val="right" w:leader="dot" w:pos="10070"/>
            </w:tabs>
          </w:pPr>
          <w:r>
            <w:fldChar w:fldCharType="begin"/>
          </w:r>
          <w:r>
            <w:instrText xml:space="preserve"> HYPERLINK \l "_Toc3135" </w:instrText>
          </w:r>
          <w:r>
            <w:fldChar w:fldCharType="separate"/>
          </w:r>
          <w:r>
            <w:t>三、评审办法</w:t>
          </w:r>
          <w:r>
            <w:tab/>
          </w:r>
          <w:r>
            <w:fldChar w:fldCharType="end"/>
          </w:r>
        </w:p>
        <w:p>
          <w:pPr>
            <w:pStyle w:val="22"/>
            <w:tabs>
              <w:tab w:val="right" w:leader="dot" w:pos="10070"/>
            </w:tabs>
          </w:pPr>
          <w:r>
            <w:fldChar w:fldCharType="begin"/>
          </w:r>
          <w:r>
            <w:instrText xml:space="preserve"> HYPERLINK \l "_Toc28703" </w:instrText>
          </w:r>
          <w:r>
            <w:fldChar w:fldCharType="separate"/>
          </w:r>
          <w:r>
            <w:rPr>
              <w:rFonts w:hint="eastAsia"/>
            </w:rPr>
            <w:t xml:space="preserve">四、 </w:t>
          </w:r>
          <w:r>
            <w:t>询价响应文件格式</w:t>
          </w:r>
          <w:r>
            <w:tab/>
          </w:r>
          <w:r>
            <w:fldChar w:fldCharType="end"/>
          </w:r>
        </w:p>
        <w:p>
          <w:pPr>
            <w:sectPr>
              <w:pgSz w:w="11910" w:h="16840"/>
              <w:pgMar w:top="820" w:right="920" w:bottom="280" w:left="920" w:header="587" w:footer="0" w:gutter="0"/>
              <w:cols w:space="720" w:num="1"/>
            </w:sectPr>
          </w:pPr>
          <w:r>
            <w:fldChar w:fldCharType="end"/>
          </w:r>
        </w:p>
      </w:sdtContent>
    </w:sdt>
    <w:p>
      <w:pPr>
        <w:pStyle w:val="3"/>
        <w:spacing w:before="1"/>
        <w:ind w:left="0" w:right="1571"/>
      </w:pPr>
      <w:r>
        <w:rPr>
          <w:rFonts w:hint="eastAsia"/>
          <w:lang w:val="en-US"/>
        </w:rPr>
        <w:t xml:space="preserve">         </w:t>
      </w:r>
      <w:bookmarkStart w:id="3" w:name="_Toc10282"/>
      <w:r>
        <w:t>一、报价须知</w:t>
      </w:r>
      <w:bookmarkEnd w:id="3"/>
    </w:p>
    <w:tbl>
      <w:tblPr>
        <w:tblStyle w:val="13"/>
        <w:tblW w:w="9840"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1234"/>
        <w:gridCol w:w="78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5" w:hRule="atLeast"/>
        </w:trPr>
        <w:tc>
          <w:tcPr>
            <w:tcW w:w="711" w:type="dxa"/>
          </w:tcPr>
          <w:p>
            <w:pPr>
              <w:pStyle w:val="17"/>
              <w:spacing w:line="380" w:lineRule="exact"/>
              <w:ind w:right="267"/>
              <w:jc w:val="right"/>
              <w:rPr>
                <w:b/>
                <w:sz w:val="24"/>
              </w:rPr>
            </w:pPr>
            <w:r>
              <w:rPr>
                <w:b/>
                <w:sz w:val="24"/>
              </w:rPr>
              <w:t>序号</w:t>
            </w:r>
          </w:p>
        </w:tc>
        <w:tc>
          <w:tcPr>
            <w:tcW w:w="1234" w:type="dxa"/>
          </w:tcPr>
          <w:p>
            <w:pPr>
              <w:pStyle w:val="17"/>
              <w:tabs>
                <w:tab w:val="left" w:pos="727"/>
              </w:tabs>
              <w:spacing w:line="380" w:lineRule="exact"/>
              <w:ind w:left="7"/>
              <w:jc w:val="center"/>
              <w:rPr>
                <w:b/>
                <w:sz w:val="24"/>
              </w:rPr>
            </w:pPr>
            <w:r>
              <w:rPr>
                <w:b/>
                <w:sz w:val="24"/>
              </w:rPr>
              <w:t>内</w:t>
            </w:r>
            <w:r>
              <w:rPr>
                <w:b/>
                <w:sz w:val="24"/>
              </w:rPr>
              <w:tab/>
            </w:r>
            <w:r>
              <w:rPr>
                <w:b/>
                <w:sz w:val="24"/>
              </w:rPr>
              <w:t>容</w:t>
            </w:r>
          </w:p>
        </w:tc>
        <w:tc>
          <w:tcPr>
            <w:tcW w:w="7895" w:type="dxa"/>
          </w:tcPr>
          <w:p>
            <w:pPr>
              <w:pStyle w:val="17"/>
              <w:spacing w:line="380" w:lineRule="exact"/>
              <w:ind w:left="2695" w:right="2686"/>
              <w:jc w:val="center"/>
              <w:rPr>
                <w:b/>
                <w:sz w:val="24"/>
              </w:rPr>
            </w:pPr>
            <w:r>
              <w:rPr>
                <w:b/>
                <w:sz w:val="24"/>
              </w:rPr>
              <w:t>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711" w:type="dxa"/>
          </w:tcPr>
          <w:p>
            <w:pPr>
              <w:pStyle w:val="17"/>
              <w:spacing w:line="380" w:lineRule="exact"/>
              <w:ind w:left="11"/>
              <w:jc w:val="center"/>
              <w:rPr>
                <w:sz w:val="24"/>
              </w:rPr>
            </w:pPr>
            <w:r>
              <w:rPr>
                <w:sz w:val="24"/>
              </w:rPr>
              <w:t>1</w:t>
            </w:r>
          </w:p>
        </w:tc>
        <w:tc>
          <w:tcPr>
            <w:tcW w:w="1234" w:type="dxa"/>
          </w:tcPr>
          <w:p>
            <w:pPr>
              <w:pStyle w:val="17"/>
              <w:spacing w:line="380" w:lineRule="exact"/>
              <w:ind w:left="7"/>
              <w:jc w:val="center"/>
              <w:rPr>
                <w:sz w:val="24"/>
              </w:rPr>
            </w:pPr>
            <w:r>
              <w:rPr>
                <w:sz w:val="24"/>
              </w:rPr>
              <w:t>项目名称</w:t>
            </w:r>
          </w:p>
        </w:tc>
        <w:tc>
          <w:tcPr>
            <w:tcW w:w="7895" w:type="dxa"/>
          </w:tcPr>
          <w:p>
            <w:pPr>
              <w:pStyle w:val="17"/>
              <w:spacing w:line="380" w:lineRule="exact"/>
              <w:ind w:left="106"/>
              <w:rPr>
                <w:sz w:val="24"/>
                <w:lang w:val="en-US"/>
              </w:rPr>
            </w:pPr>
            <w:r>
              <w:rPr>
                <w:rFonts w:hint="eastAsia"/>
                <w:sz w:val="24"/>
                <w:lang w:val="en-US"/>
              </w:rPr>
              <w:t>学校建设工程项目第三方公共工程审核服务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5" w:hRule="atLeast"/>
        </w:trPr>
        <w:tc>
          <w:tcPr>
            <w:tcW w:w="711" w:type="dxa"/>
          </w:tcPr>
          <w:p>
            <w:pPr>
              <w:pStyle w:val="17"/>
              <w:spacing w:line="380" w:lineRule="exact"/>
              <w:ind w:left="11"/>
              <w:jc w:val="center"/>
              <w:rPr>
                <w:sz w:val="24"/>
              </w:rPr>
            </w:pPr>
            <w:r>
              <w:rPr>
                <w:sz w:val="24"/>
              </w:rPr>
              <w:t>2</w:t>
            </w:r>
          </w:p>
        </w:tc>
        <w:tc>
          <w:tcPr>
            <w:tcW w:w="1234" w:type="dxa"/>
          </w:tcPr>
          <w:p>
            <w:pPr>
              <w:pStyle w:val="17"/>
              <w:spacing w:line="380" w:lineRule="exact"/>
              <w:ind w:left="7"/>
              <w:jc w:val="center"/>
              <w:rPr>
                <w:sz w:val="24"/>
              </w:rPr>
            </w:pPr>
            <w:r>
              <w:rPr>
                <w:sz w:val="24"/>
              </w:rPr>
              <w:t>采购人</w:t>
            </w:r>
          </w:p>
        </w:tc>
        <w:tc>
          <w:tcPr>
            <w:tcW w:w="7895" w:type="dxa"/>
          </w:tcPr>
          <w:p>
            <w:pPr>
              <w:pStyle w:val="17"/>
              <w:spacing w:line="380" w:lineRule="exact"/>
              <w:ind w:left="106"/>
              <w:rPr>
                <w:sz w:val="24"/>
              </w:rPr>
            </w:pPr>
            <w:r>
              <w:rPr>
                <w:rFonts w:hint="eastAsia"/>
                <w:sz w:val="24"/>
                <w:lang w:val="en-US"/>
              </w:rPr>
              <w:t>昆明市呈贡区教育体育局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9" w:hRule="atLeast"/>
        </w:trPr>
        <w:tc>
          <w:tcPr>
            <w:tcW w:w="711" w:type="dxa"/>
          </w:tcPr>
          <w:p>
            <w:pPr>
              <w:pStyle w:val="17"/>
              <w:spacing w:line="380" w:lineRule="exact"/>
              <w:ind w:left="11"/>
              <w:jc w:val="center"/>
              <w:rPr>
                <w:sz w:val="24"/>
              </w:rPr>
            </w:pPr>
            <w:r>
              <w:rPr>
                <w:sz w:val="24"/>
              </w:rPr>
              <w:t>3</w:t>
            </w:r>
          </w:p>
        </w:tc>
        <w:tc>
          <w:tcPr>
            <w:tcW w:w="1234" w:type="dxa"/>
          </w:tcPr>
          <w:p>
            <w:pPr>
              <w:pStyle w:val="17"/>
              <w:spacing w:line="380" w:lineRule="exact"/>
              <w:ind w:left="7"/>
              <w:jc w:val="center"/>
              <w:rPr>
                <w:sz w:val="24"/>
              </w:rPr>
            </w:pPr>
            <w:r>
              <w:rPr>
                <w:sz w:val="24"/>
              </w:rPr>
              <w:t>资金来源</w:t>
            </w:r>
          </w:p>
        </w:tc>
        <w:tc>
          <w:tcPr>
            <w:tcW w:w="7895" w:type="dxa"/>
          </w:tcPr>
          <w:p>
            <w:pPr>
              <w:pStyle w:val="17"/>
              <w:spacing w:line="380" w:lineRule="exact"/>
              <w:ind w:left="106"/>
              <w:rPr>
                <w:sz w:val="24"/>
              </w:rPr>
            </w:pPr>
            <w:r>
              <w:rPr>
                <w:sz w:val="24"/>
              </w:rPr>
              <w:t>财政资金</w:t>
            </w:r>
            <w:r>
              <w:rPr>
                <w:rFonts w:hint="eastAsia"/>
                <w:sz w:val="24"/>
              </w:rPr>
              <w:t>19万元/年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0" w:hRule="atLeast"/>
        </w:trPr>
        <w:tc>
          <w:tcPr>
            <w:tcW w:w="711" w:type="dxa"/>
          </w:tcPr>
          <w:p>
            <w:pPr>
              <w:pStyle w:val="17"/>
              <w:spacing w:before="270"/>
              <w:ind w:left="11"/>
              <w:jc w:val="center"/>
              <w:rPr>
                <w:sz w:val="24"/>
              </w:rPr>
            </w:pPr>
            <w:r>
              <w:rPr>
                <w:sz w:val="24"/>
              </w:rPr>
              <w:t>4</w:t>
            </w:r>
          </w:p>
        </w:tc>
        <w:tc>
          <w:tcPr>
            <w:tcW w:w="1234" w:type="dxa"/>
          </w:tcPr>
          <w:p>
            <w:pPr>
              <w:pStyle w:val="17"/>
              <w:spacing w:before="270"/>
              <w:ind w:left="7"/>
              <w:jc w:val="center"/>
              <w:rPr>
                <w:sz w:val="24"/>
              </w:rPr>
            </w:pPr>
            <w:r>
              <w:rPr>
                <w:sz w:val="24"/>
              </w:rPr>
              <w:t>采购内容</w:t>
            </w:r>
          </w:p>
        </w:tc>
        <w:tc>
          <w:tcPr>
            <w:tcW w:w="7895" w:type="dxa"/>
          </w:tcPr>
          <w:p>
            <w:pPr>
              <w:pStyle w:val="17"/>
              <w:spacing w:line="380" w:lineRule="exact"/>
              <w:ind w:left="106"/>
              <w:rPr>
                <w:sz w:val="24"/>
              </w:rPr>
            </w:pPr>
            <w:r>
              <w:rPr>
                <w:rFonts w:hint="eastAsia"/>
                <w:sz w:val="24"/>
                <w:lang w:val="zh-TW"/>
              </w:rPr>
              <w:t>（一）</w:t>
            </w:r>
            <w:r>
              <w:rPr>
                <w:rFonts w:hint="eastAsia"/>
                <w:sz w:val="24"/>
              </w:rPr>
              <w:t>为</w:t>
            </w:r>
            <w:r>
              <w:rPr>
                <w:rFonts w:hint="eastAsia"/>
                <w:sz w:val="24"/>
                <w:lang w:val="zh-TW"/>
              </w:rPr>
              <w:t>呈贡区教育体育局</w:t>
            </w:r>
            <w:r>
              <w:rPr>
                <w:rFonts w:hint="eastAsia"/>
                <w:sz w:val="24"/>
              </w:rPr>
              <w:t>提供2021年在建及</w:t>
            </w:r>
            <w:r>
              <w:rPr>
                <w:rFonts w:hint="eastAsia"/>
                <w:sz w:val="24"/>
                <w:lang w:val="en-US"/>
              </w:rPr>
              <w:t>2022</w:t>
            </w:r>
            <w:r>
              <w:rPr>
                <w:rFonts w:hint="eastAsia"/>
                <w:sz w:val="24"/>
              </w:rPr>
              <w:t>计划拟建</w:t>
            </w:r>
            <w:r>
              <w:rPr>
                <w:rFonts w:hint="eastAsia"/>
                <w:sz w:val="24"/>
                <w:lang w:val="en-US"/>
              </w:rPr>
              <w:t>的</w:t>
            </w:r>
            <w:r>
              <w:rPr>
                <w:rFonts w:hint="eastAsia"/>
                <w:sz w:val="24"/>
              </w:rPr>
              <w:t>学校建设项目的工程造价技术咨询服务，对项目的建安工程进行分析性审查，并出具分析报告。</w:t>
            </w:r>
          </w:p>
          <w:p>
            <w:pPr>
              <w:pStyle w:val="17"/>
              <w:spacing w:line="380" w:lineRule="exact"/>
              <w:ind w:left="106"/>
              <w:rPr>
                <w:sz w:val="24"/>
                <w:lang w:val="zh-TW"/>
              </w:rPr>
            </w:pPr>
            <w:r>
              <w:rPr>
                <w:rFonts w:hint="eastAsia"/>
                <w:sz w:val="24"/>
                <w:lang w:val="zh-TW"/>
              </w:rPr>
              <w:t>（</w:t>
            </w:r>
            <w:r>
              <w:rPr>
                <w:rFonts w:hint="eastAsia"/>
                <w:sz w:val="24"/>
              </w:rPr>
              <w:t>二</w:t>
            </w:r>
            <w:r>
              <w:rPr>
                <w:rFonts w:hint="eastAsia"/>
                <w:sz w:val="24"/>
                <w:lang w:val="zh-TW"/>
              </w:rPr>
              <w:t>）</w:t>
            </w:r>
            <w:r>
              <w:rPr>
                <w:rFonts w:hint="eastAsia"/>
                <w:sz w:val="24"/>
              </w:rPr>
              <w:t>对</w:t>
            </w:r>
            <w:r>
              <w:rPr>
                <w:rFonts w:hint="eastAsia"/>
                <w:sz w:val="24"/>
                <w:lang w:val="zh-TW"/>
              </w:rPr>
              <w:t>呈贡区教育体育局</w:t>
            </w:r>
            <w:r>
              <w:rPr>
                <w:rFonts w:hint="eastAsia"/>
                <w:sz w:val="24"/>
                <w:lang w:val="en-US"/>
              </w:rPr>
              <w:t>谋划推进</w:t>
            </w:r>
            <w:r>
              <w:rPr>
                <w:rFonts w:hint="eastAsia"/>
                <w:sz w:val="24"/>
              </w:rPr>
              <w:t>的学校建设</w:t>
            </w:r>
            <w:r>
              <w:rPr>
                <w:rFonts w:hint="eastAsia"/>
                <w:sz w:val="24"/>
                <w:lang w:val="zh-TW"/>
              </w:rPr>
              <w:t>项目</w:t>
            </w:r>
            <w:r>
              <w:rPr>
                <w:rFonts w:hint="eastAsia"/>
                <w:sz w:val="24"/>
                <w:lang w:val="zh-TW" w:eastAsia="zh-TW"/>
              </w:rPr>
              <w:t>提供</w:t>
            </w:r>
            <w:r>
              <w:rPr>
                <w:rFonts w:hint="eastAsia"/>
                <w:sz w:val="24"/>
                <w:lang w:val="zh-TW"/>
              </w:rPr>
              <w:t>工程造价技术咨询服务</w:t>
            </w:r>
            <w:r>
              <w:rPr>
                <w:rFonts w:hint="eastAsia"/>
                <w:sz w:val="24"/>
                <w:lang w:val="en-US"/>
              </w:rPr>
              <w:t>意见</w:t>
            </w:r>
            <w:r>
              <w:rPr>
                <w:rFonts w:hint="eastAsia"/>
                <w:sz w:val="24"/>
                <w:lang w:val="zh-TW"/>
              </w:rPr>
              <w:t>：包括</w:t>
            </w:r>
            <w:r>
              <w:rPr>
                <w:rFonts w:hint="eastAsia"/>
                <w:sz w:val="24"/>
              </w:rPr>
              <w:t>但不限于项目立项、可行性研究阶段投资估算、初步设计结算投资概算、项目预（结）算评估等</w:t>
            </w:r>
            <w:r>
              <w:rPr>
                <w:rFonts w:hint="eastAsia"/>
                <w:sz w:val="24"/>
                <w:lang w:val="zh-TW" w:eastAsia="zh-TW"/>
              </w:rPr>
              <w:t>咨询服务</w:t>
            </w:r>
            <w:r>
              <w:rPr>
                <w:rFonts w:hint="eastAsia"/>
                <w:sz w:val="24"/>
                <w:lang w:val="zh-TW"/>
              </w:rPr>
              <w:t>。</w:t>
            </w:r>
          </w:p>
          <w:p>
            <w:pPr>
              <w:pStyle w:val="17"/>
              <w:spacing w:line="380" w:lineRule="exact"/>
              <w:ind w:left="106"/>
              <w:rPr>
                <w:sz w:val="24"/>
              </w:rPr>
            </w:pPr>
            <w:r>
              <w:rPr>
                <w:rFonts w:hint="eastAsia"/>
                <w:sz w:val="24"/>
                <w:lang w:val="zh-TW"/>
              </w:rPr>
              <w:t>（</w:t>
            </w:r>
            <w:r>
              <w:rPr>
                <w:rFonts w:hint="eastAsia"/>
                <w:sz w:val="24"/>
              </w:rPr>
              <w:t>三</w:t>
            </w:r>
            <w:r>
              <w:rPr>
                <w:rFonts w:hint="eastAsia"/>
                <w:sz w:val="24"/>
                <w:lang w:val="zh-TW"/>
              </w:rPr>
              <w:t>）</w:t>
            </w:r>
            <w:r>
              <w:rPr>
                <w:rFonts w:hint="eastAsia"/>
                <w:sz w:val="24"/>
              </w:rPr>
              <w:t>测算呈贡区新建扩建居住区配建教育基础设施所需学位</w:t>
            </w:r>
            <w:r>
              <w:rPr>
                <w:rFonts w:hint="eastAsia"/>
                <w:sz w:val="24"/>
                <w:lang w:val="en-US"/>
              </w:rPr>
              <w:t>的</w:t>
            </w:r>
            <w:r>
              <w:rPr>
                <w:rFonts w:hint="eastAsia"/>
                <w:sz w:val="24"/>
              </w:rPr>
              <w:t>平均建设成本，提供教育代建金、</w:t>
            </w:r>
            <w:r>
              <w:rPr>
                <w:rFonts w:hint="eastAsia"/>
                <w:sz w:val="24"/>
                <w:lang w:val="en-US"/>
              </w:rPr>
              <w:t>教育配套设施装修、设施设备购置等相关事项的造价评估及测算</w:t>
            </w:r>
            <w:r>
              <w:rPr>
                <w:rFonts w:hint="eastAsia"/>
                <w:sz w:val="24"/>
              </w:rPr>
              <w:t>咨询服务。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66" w:hRule="atLeast"/>
        </w:trPr>
        <w:tc>
          <w:tcPr>
            <w:tcW w:w="711" w:type="dxa"/>
          </w:tcPr>
          <w:p>
            <w:pPr>
              <w:pStyle w:val="17"/>
              <w:spacing w:before="3"/>
              <w:rPr>
                <w:b/>
                <w:sz w:val="31"/>
              </w:rPr>
            </w:pPr>
          </w:p>
          <w:p>
            <w:pPr>
              <w:pStyle w:val="17"/>
              <w:ind w:left="11"/>
              <w:jc w:val="center"/>
              <w:rPr>
                <w:sz w:val="24"/>
              </w:rPr>
            </w:pPr>
            <w:r>
              <w:rPr>
                <w:sz w:val="24"/>
              </w:rPr>
              <w:t>5</w:t>
            </w:r>
          </w:p>
        </w:tc>
        <w:tc>
          <w:tcPr>
            <w:tcW w:w="1234" w:type="dxa"/>
          </w:tcPr>
          <w:p>
            <w:pPr>
              <w:pStyle w:val="17"/>
              <w:spacing w:before="3"/>
              <w:rPr>
                <w:b/>
                <w:sz w:val="31"/>
              </w:rPr>
            </w:pPr>
          </w:p>
          <w:p>
            <w:pPr>
              <w:pStyle w:val="17"/>
              <w:ind w:left="7"/>
              <w:jc w:val="center"/>
              <w:rPr>
                <w:sz w:val="24"/>
              </w:rPr>
            </w:pPr>
            <w:r>
              <w:rPr>
                <w:rFonts w:hint="eastAsia"/>
                <w:sz w:val="24"/>
              </w:rPr>
              <w:t>供应商</w:t>
            </w:r>
            <w:r>
              <w:rPr>
                <w:sz w:val="24"/>
              </w:rPr>
              <w:t>要求</w:t>
            </w:r>
          </w:p>
        </w:tc>
        <w:tc>
          <w:tcPr>
            <w:tcW w:w="7895" w:type="dxa"/>
          </w:tcPr>
          <w:p>
            <w:pPr>
              <w:pStyle w:val="17"/>
              <w:spacing w:line="380" w:lineRule="exact"/>
              <w:ind w:left="106"/>
              <w:rPr>
                <w:sz w:val="24"/>
                <w:lang w:val="zh-TW"/>
              </w:rPr>
            </w:pPr>
            <w:r>
              <w:rPr>
                <w:rFonts w:hint="eastAsia"/>
                <w:sz w:val="24"/>
                <w:lang w:val="zh-TW"/>
              </w:rPr>
              <w:t>（</w:t>
            </w:r>
            <w:r>
              <w:rPr>
                <w:rFonts w:hint="eastAsia"/>
                <w:sz w:val="24"/>
                <w:lang w:val="en-US"/>
              </w:rPr>
              <w:t>一</w:t>
            </w:r>
            <w:r>
              <w:rPr>
                <w:rFonts w:hint="eastAsia"/>
                <w:sz w:val="24"/>
                <w:lang w:val="zh-TW"/>
              </w:rPr>
              <w:t>）符合《中华人民共和国政府采购法》第二十二条规定，须具有独立承担民事责任的能力，在中华人民共和国境内注册，经国家工商行政管理部门登记注册的独立企业（事业）法人或其它组织。</w:t>
            </w:r>
          </w:p>
          <w:p>
            <w:pPr>
              <w:pStyle w:val="17"/>
              <w:spacing w:line="380" w:lineRule="exact"/>
              <w:ind w:left="106"/>
              <w:rPr>
                <w:sz w:val="24"/>
                <w:lang w:val="zh-TW"/>
              </w:rPr>
            </w:pPr>
            <w:r>
              <w:rPr>
                <w:rFonts w:hint="eastAsia"/>
                <w:sz w:val="24"/>
                <w:lang w:val="zh-TW"/>
              </w:rPr>
              <w:t>（</w:t>
            </w:r>
            <w:r>
              <w:rPr>
                <w:rFonts w:hint="eastAsia"/>
                <w:sz w:val="24"/>
                <w:lang w:val="en-US"/>
              </w:rPr>
              <w:t>二</w:t>
            </w:r>
            <w:r>
              <w:rPr>
                <w:rFonts w:hint="eastAsia"/>
                <w:sz w:val="24"/>
                <w:lang w:val="zh-TW"/>
              </w:rPr>
              <w:t>）具有良好的商业信誉和健全的财务会计制度：</w:t>
            </w:r>
          </w:p>
          <w:p>
            <w:pPr>
              <w:pStyle w:val="17"/>
              <w:spacing w:line="380" w:lineRule="exact"/>
              <w:ind w:left="106"/>
              <w:rPr>
                <w:sz w:val="24"/>
                <w:lang w:val="zh-TW" w:eastAsia="zh-TW"/>
              </w:rPr>
            </w:pPr>
            <w:r>
              <w:rPr>
                <w:rFonts w:hint="eastAsia"/>
                <w:sz w:val="24"/>
                <w:lang w:val="zh-TW" w:eastAsia="zh-TW"/>
              </w:rPr>
              <w:t>提供国家企业信用信息公示系统及中国政府采购网（www.ccgp.gov.cn）的失信信息查询材料；</w:t>
            </w:r>
          </w:p>
          <w:p>
            <w:pPr>
              <w:pStyle w:val="17"/>
              <w:spacing w:line="380" w:lineRule="exact"/>
              <w:ind w:left="106"/>
              <w:rPr>
                <w:sz w:val="24"/>
                <w:lang w:val="zh-TW"/>
              </w:rPr>
            </w:pPr>
            <w:r>
              <w:rPr>
                <w:rFonts w:hint="eastAsia"/>
                <w:sz w:val="24"/>
                <w:lang w:val="en-US"/>
              </w:rPr>
              <w:t>（三）</w:t>
            </w:r>
            <w:r>
              <w:rPr>
                <w:rFonts w:hint="eastAsia"/>
                <w:sz w:val="24"/>
                <w:lang w:val="zh-TW"/>
              </w:rPr>
              <w:t>人员要求：</w:t>
            </w:r>
          </w:p>
          <w:p>
            <w:pPr>
              <w:pStyle w:val="17"/>
              <w:spacing w:line="380" w:lineRule="exact"/>
              <w:ind w:left="106"/>
              <w:rPr>
                <w:sz w:val="24"/>
                <w:lang w:val="zh-TW"/>
              </w:rPr>
            </w:pPr>
            <w:r>
              <w:rPr>
                <w:rFonts w:hint="eastAsia"/>
                <w:sz w:val="24"/>
                <w:lang w:val="en-US"/>
              </w:rPr>
              <w:t>1.</w:t>
            </w:r>
            <w:r>
              <w:rPr>
                <w:rFonts w:hint="eastAsia"/>
                <w:sz w:val="24"/>
                <w:lang w:val="zh-TW"/>
              </w:rPr>
              <w:t>项目负责人：须具备住房和城乡建设部门颁发的注册造价工程师资格，须注册在本单位，工程师及以上职称，且作为项目负责人2018年至今承担过 1 项类似业绩（类似业绩指：房建或市政类工程造价咨询服务业绩；业绩证明材料指：中标通知书或咨询合同或业主证明等相关证明材料，业绩证明材料中需体现项目负责人姓名）。须提供相关资料（项目负责人的身份证、专业技术职称、执业资格、注册证书的复印件或扫描件，社保证明，业绩证明，未提供或提供材料不清晰的，不予认可）。</w:t>
            </w:r>
          </w:p>
          <w:p>
            <w:pPr>
              <w:pStyle w:val="17"/>
              <w:spacing w:line="380" w:lineRule="exact"/>
              <w:ind w:left="106"/>
              <w:rPr>
                <w:sz w:val="24"/>
                <w:lang w:val="zh-TW"/>
              </w:rPr>
            </w:pPr>
            <w:r>
              <w:rPr>
                <w:rFonts w:hint="eastAsia"/>
                <w:sz w:val="24"/>
                <w:lang w:val="en-US"/>
              </w:rPr>
              <w:t>2.</w:t>
            </w:r>
            <w:r>
              <w:rPr>
                <w:rFonts w:hint="eastAsia"/>
                <w:sz w:val="24"/>
                <w:lang w:val="zh-TW"/>
              </w:rPr>
              <w:t>项目组其他成员配置要求：项目组其他成员不得少于6人，拟派本项目组所有成员须是本供应商员工，提供项目组成员劳动保障部门社保证明及劳动合同；</w:t>
            </w:r>
          </w:p>
          <w:p>
            <w:pPr>
              <w:pStyle w:val="17"/>
              <w:spacing w:line="380" w:lineRule="exact"/>
              <w:ind w:left="106"/>
              <w:rPr>
                <w:sz w:val="24"/>
                <w:lang w:val="zh-TW"/>
              </w:rPr>
            </w:pPr>
            <w:r>
              <w:rPr>
                <w:rFonts w:hint="eastAsia"/>
                <w:sz w:val="24"/>
                <w:lang w:val="en-US"/>
              </w:rPr>
              <w:t>（四</w:t>
            </w:r>
            <w:r>
              <w:rPr>
                <w:rFonts w:hint="eastAsia"/>
                <w:sz w:val="24"/>
                <w:lang w:val="zh-TW"/>
              </w:rPr>
              <w:t>）供应商参加政府采购活动前三年内，在经营活动中没有重大违法记录（重大违法记录是指供应商因违法经营受到刑事处罚或者责令停产停业、吊销许可证或者执照、较大数额罚款等行政处罚）；</w:t>
            </w:r>
          </w:p>
          <w:p>
            <w:pPr>
              <w:pStyle w:val="17"/>
              <w:spacing w:line="362" w:lineRule="exact"/>
              <w:ind w:left="106"/>
              <w:rPr>
                <w:color w:val="FF0000"/>
                <w:sz w:val="24"/>
              </w:rPr>
            </w:pPr>
            <w:r>
              <w:rPr>
                <w:rFonts w:hint="eastAsia"/>
                <w:sz w:val="24"/>
                <w:lang w:val="zh-TW"/>
              </w:rPr>
              <w:t>（</w:t>
            </w:r>
            <w:r>
              <w:rPr>
                <w:rFonts w:hint="eastAsia"/>
                <w:sz w:val="24"/>
                <w:lang w:val="en-US"/>
              </w:rPr>
              <w:t>五</w:t>
            </w:r>
            <w:r>
              <w:rPr>
                <w:rFonts w:hint="eastAsia"/>
                <w:sz w:val="24"/>
                <w:lang w:val="zh-TW"/>
              </w:rPr>
              <w:t>）</w:t>
            </w:r>
            <w:r>
              <w:rPr>
                <w:rFonts w:hint="eastAsia"/>
                <w:sz w:val="24"/>
                <w:lang w:val="en-US"/>
              </w:rPr>
              <w:t>供应商须提供2019年01月01日后未参与过以昆明市呈贡区教育体育局为主体的相关建设项目的造价咨询服务相关证明材料（提供承诺函）</w:t>
            </w:r>
            <w:r>
              <w:rPr>
                <w:rFonts w:hint="eastAsia"/>
                <w:sz w:val="24"/>
                <w:lang w:val="zh-TW"/>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3" w:hRule="atLeast"/>
        </w:trPr>
        <w:tc>
          <w:tcPr>
            <w:tcW w:w="711" w:type="dxa"/>
          </w:tcPr>
          <w:p>
            <w:pPr>
              <w:pStyle w:val="17"/>
              <w:spacing w:before="201"/>
              <w:ind w:left="11"/>
              <w:jc w:val="center"/>
              <w:rPr>
                <w:sz w:val="24"/>
              </w:rPr>
            </w:pPr>
            <w:r>
              <w:rPr>
                <w:sz w:val="24"/>
              </w:rPr>
              <w:t>6</w:t>
            </w:r>
          </w:p>
        </w:tc>
        <w:tc>
          <w:tcPr>
            <w:tcW w:w="1234" w:type="dxa"/>
          </w:tcPr>
          <w:p>
            <w:pPr>
              <w:pStyle w:val="17"/>
              <w:spacing w:line="398" w:lineRule="exact"/>
              <w:ind w:left="7"/>
              <w:jc w:val="center"/>
              <w:rPr>
                <w:sz w:val="24"/>
              </w:rPr>
            </w:pPr>
            <w:r>
              <w:rPr>
                <w:sz w:val="24"/>
              </w:rPr>
              <w:t>询价响应文件提交</w:t>
            </w:r>
          </w:p>
          <w:p>
            <w:pPr>
              <w:pStyle w:val="17"/>
              <w:spacing w:line="405" w:lineRule="exact"/>
              <w:ind w:left="7"/>
              <w:jc w:val="center"/>
              <w:rPr>
                <w:sz w:val="24"/>
              </w:rPr>
            </w:pPr>
            <w:r>
              <w:rPr>
                <w:sz w:val="24"/>
              </w:rPr>
              <w:t>方式</w:t>
            </w:r>
          </w:p>
        </w:tc>
        <w:tc>
          <w:tcPr>
            <w:tcW w:w="7895" w:type="dxa"/>
          </w:tcPr>
          <w:p>
            <w:pPr>
              <w:pStyle w:val="17"/>
              <w:spacing w:before="237"/>
              <w:ind w:left="106"/>
              <w:rPr>
                <w:sz w:val="24"/>
              </w:rPr>
            </w:pPr>
            <w:r>
              <w:rPr>
                <w:rFonts w:hint="eastAsia"/>
                <w:sz w:val="24"/>
              </w:rPr>
              <w:t>纸质件签字盖章后</w:t>
            </w:r>
            <w:r>
              <w:rPr>
                <w:sz w:val="24"/>
              </w:rPr>
              <w:t>以快递</w:t>
            </w:r>
            <w:r>
              <w:rPr>
                <w:rFonts w:hint="eastAsia"/>
                <w:sz w:val="24"/>
              </w:rPr>
              <w:t>方式提交</w:t>
            </w:r>
            <w:r>
              <w:rPr>
                <w:sz w:val="24"/>
              </w:rPr>
              <w:t>、</w:t>
            </w:r>
            <w:r>
              <w:rPr>
                <w:rFonts w:hint="eastAsia"/>
                <w:sz w:val="24"/>
              </w:rPr>
              <w:t>电子版发送至</w:t>
            </w:r>
            <w:r>
              <w:rPr>
                <w:sz w:val="24"/>
              </w:rPr>
              <w:t>电子</w:t>
            </w:r>
            <w:r>
              <w:rPr>
                <w:rFonts w:hint="eastAsia"/>
                <w:sz w:val="24"/>
              </w:rPr>
              <w:t>邮箱</w:t>
            </w:r>
            <w:r>
              <w:rPr>
                <w:sz w:val="24"/>
              </w:rPr>
              <w:t>提交，以</w:t>
            </w:r>
            <w:r>
              <w:rPr>
                <w:rFonts w:hint="eastAsia"/>
                <w:sz w:val="24"/>
                <w:lang w:val="en-US"/>
              </w:rPr>
              <w:t>纸质文件</w:t>
            </w:r>
            <w:r>
              <w:rPr>
                <w:sz w:val="24"/>
              </w:rPr>
              <w:t>收件日期为准</w:t>
            </w:r>
            <w:r>
              <w:rPr>
                <w:rFonts w:hint="eastAsia"/>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711" w:type="dxa"/>
          </w:tcPr>
          <w:p>
            <w:pPr>
              <w:pStyle w:val="17"/>
              <w:spacing w:line="380" w:lineRule="exact"/>
              <w:ind w:left="11"/>
              <w:jc w:val="center"/>
              <w:rPr>
                <w:sz w:val="24"/>
              </w:rPr>
            </w:pPr>
            <w:r>
              <w:rPr>
                <w:sz w:val="24"/>
              </w:rPr>
              <w:t>7</w:t>
            </w:r>
          </w:p>
        </w:tc>
        <w:tc>
          <w:tcPr>
            <w:tcW w:w="1234" w:type="dxa"/>
          </w:tcPr>
          <w:p>
            <w:pPr>
              <w:pStyle w:val="17"/>
              <w:spacing w:line="380" w:lineRule="exact"/>
              <w:ind w:left="7"/>
              <w:jc w:val="center"/>
              <w:rPr>
                <w:sz w:val="24"/>
              </w:rPr>
            </w:pPr>
            <w:r>
              <w:rPr>
                <w:sz w:val="24"/>
              </w:rPr>
              <w:t>询价响应文件份数</w:t>
            </w:r>
          </w:p>
        </w:tc>
        <w:tc>
          <w:tcPr>
            <w:tcW w:w="7895" w:type="dxa"/>
          </w:tcPr>
          <w:p>
            <w:pPr>
              <w:pStyle w:val="17"/>
              <w:spacing w:line="380" w:lineRule="exact"/>
              <w:ind w:left="106"/>
              <w:rPr>
                <w:sz w:val="24"/>
              </w:rPr>
            </w:pPr>
            <w:r>
              <w:rPr>
                <w:sz w:val="24"/>
              </w:rPr>
              <w:t>一式二份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87" w:hRule="atLeast"/>
        </w:trPr>
        <w:tc>
          <w:tcPr>
            <w:tcW w:w="711" w:type="dxa"/>
          </w:tcPr>
          <w:p>
            <w:pPr>
              <w:pStyle w:val="17"/>
              <w:rPr>
                <w:b/>
                <w:sz w:val="32"/>
              </w:rPr>
            </w:pPr>
          </w:p>
          <w:p>
            <w:pPr>
              <w:pStyle w:val="17"/>
              <w:spacing w:before="1"/>
              <w:rPr>
                <w:b/>
                <w:sz w:val="18"/>
              </w:rPr>
            </w:pPr>
          </w:p>
          <w:p>
            <w:pPr>
              <w:pStyle w:val="17"/>
              <w:spacing w:before="1"/>
              <w:ind w:left="11"/>
              <w:jc w:val="center"/>
              <w:rPr>
                <w:sz w:val="24"/>
              </w:rPr>
            </w:pPr>
            <w:r>
              <w:rPr>
                <w:sz w:val="24"/>
              </w:rPr>
              <w:t>8</w:t>
            </w:r>
          </w:p>
        </w:tc>
        <w:tc>
          <w:tcPr>
            <w:tcW w:w="1234" w:type="dxa"/>
          </w:tcPr>
          <w:p>
            <w:pPr>
              <w:pStyle w:val="17"/>
              <w:spacing w:before="4"/>
              <w:rPr>
                <w:b/>
                <w:sz w:val="42"/>
              </w:rPr>
            </w:pPr>
          </w:p>
          <w:p>
            <w:pPr>
              <w:pStyle w:val="17"/>
              <w:spacing w:line="206" w:lineRule="auto"/>
              <w:ind w:right="200"/>
              <w:rPr>
                <w:sz w:val="24"/>
              </w:rPr>
            </w:pPr>
            <w:r>
              <w:rPr>
                <w:sz w:val="24"/>
              </w:rPr>
              <w:t>询价响应文件递交截止时间及地点</w:t>
            </w:r>
          </w:p>
        </w:tc>
        <w:tc>
          <w:tcPr>
            <w:tcW w:w="7895" w:type="dxa"/>
          </w:tcPr>
          <w:p>
            <w:pPr>
              <w:pStyle w:val="17"/>
              <w:spacing w:line="386" w:lineRule="exact"/>
              <w:ind w:left="106"/>
              <w:rPr>
                <w:sz w:val="24"/>
                <w:highlight w:val="yellow"/>
              </w:rPr>
            </w:pPr>
            <w:r>
              <w:rPr>
                <w:sz w:val="24"/>
              </w:rPr>
              <w:t>截止时间：</w:t>
            </w:r>
            <w:r>
              <w:rPr>
                <w:rFonts w:hint="eastAsia"/>
                <w:sz w:val="24"/>
                <w:lang w:val="en-US"/>
              </w:rPr>
              <w:t>2022</w:t>
            </w:r>
            <w:r>
              <w:rPr>
                <w:sz w:val="24"/>
              </w:rPr>
              <w:t xml:space="preserve"> 年</w:t>
            </w:r>
            <w:r>
              <w:rPr>
                <w:rFonts w:hint="eastAsia"/>
                <w:sz w:val="24"/>
                <w:lang w:val="en-US"/>
              </w:rPr>
              <w:t>1</w:t>
            </w:r>
            <w:r>
              <w:rPr>
                <w:sz w:val="24"/>
              </w:rPr>
              <w:t xml:space="preserve"> 月</w:t>
            </w:r>
            <w:r>
              <w:rPr>
                <w:rFonts w:hint="eastAsia"/>
                <w:sz w:val="24"/>
                <w:lang w:val="en-US"/>
              </w:rPr>
              <w:t>30</w:t>
            </w:r>
            <w:r>
              <w:rPr>
                <w:sz w:val="24"/>
              </w:rPr>
              <w:t>日</w:t>
            </w:r>
          </w:p>
          <w:p>
            <w:pPr>
              <w:pStyle w:val="17"/>
              <w:spacing w:before="12" w:line="206" w:lineRule="auto"/>
              <w:ind w:left="106" w:right="540"/>
              <w:rPr>
                <w:sz w:val="24"/>
                <w:lang w:val="en-US"/>
              </w:rPr>
            </w:pPr>
            <w:r>
              <w:rPr>
                <w:sz w:val="24"/>
              </w:rPr>
              <w:t>递交（邮寄）地点：云南省</w:t>
            </w:r>
            <w:r>
              <w:rPr>
                <w:rFonts w:hint="eastAsia"/>
                <w:sz w:val="24"/>
              </w:rPr>
              <w:t>昆明市呈贡区上海东盟商务大厦</w:t>
            </w:r>
            <w:r>
              <w:rPr>
                <w:rFonts w:hint="eastAsia"/>
                <w:sz w:val="24"/>
                <w:lang w:val="en-US"/>
              </w:rPr>
              <w:t>B座。</w:t>
            </w:r>
          </w:p>
          <w:p>
            <w:pPr>
              <w:pStyle w:val="17"/>
              <w:spacing w:before="12" w:line="206" w:lineRule="auto"/>
              <w:ind w:left="106" w:right="540"/>
              <w:rPr>
                <w:sz w:val="24"/>
                <w:lang w:val="en-US"/>
              </w:rPr>
            </w:pPr>
            <w:r>
              <w:rPr>
                <w:sz w:val="24"/>
              </w:rPr>
              <w:t>收件单位：云南省</w:t>
            </w:r>
            <w:r>
              <w:rPr>
                <w:rFonts w:hint="eastAsia"/>
                <w:sz w:val="24"/>
              </w:rPr>
              <w:t>昆明市呈贡区上海东盟商务大厦</w:t>
            </w:r>
            <w:r>
              <w:rPr>
                <w:rFonts w:hint="eastAsia"/>
                <w:sz w:val="24"/>
                <w:lang w:val="en-US"/>
              </w:rPr>
              <w:t>B座603室。</w:t>
            </w:r>
          </w:p>
          <w:p>
            <w:pPr>
              <w:pStyle w:val="17"/>
              <w:spacing w:line="366" w:lineRule="exact"/>
              <w:ind w:left="106"/>
              <w:rPr>
                <w:sz w:val="24"/>
                <w:lang w:val="en-US"/>
              </w:rPr>
            </w:pPr>
            <w:r>
              <w:rPr>
                <w:rFonts w:hint="eastAsia"/>
                <w:sz w:val="24"/>
              </w:rPr>
              <w:t>收</w:t>
            </w:r>
            <w:r>
              <w:rPr>
                <w:sz w:val="24"/>
              </w:rPr>
              <w:t>件人：</w:t>
            </w:r>
            <w:r>
              <w:rPr>
                <w:rFonts w:hint="eastAsia"/>
                <w:sz w:val="24"/>
                <w:lang w:val="en-US"/>
              </w:rPr>
              <w:t>教育督导室（基建）</w:t>
            </w:r>
          </w:p>
          <w:p>
            <w:pPr>
              <w:pStyle w:val="17"/>
              <w:spacing w:line="379" w:lineRule="exact"/>
              <w:ind w:left="106"/>
              <w:rPr>
                <w:sz w:val="24"/>
                <w:lang w:val="en-US"/>
              </w:rPr>
            </w:pPr>
            <w:r>
              <w:rPr>
                <w:sz w:val="24"/>
              </w:rPr>
              <w:t>联系电话</w:t>
            </w:r>
            <w:r>
              <w:rPr>
                <w:sz w:val="24"/>
                <w:lang w:val="en-US"/>
              </w:rPr>
              <w:t>：</w:t>
            </w:r>
            <w:r>
              <w:rPr>
                <w:rFonts w:hint="eastAsia"/>
                <w:sz w:val="24"/>
                <w:lang w:val="en-US"/>
              </w:rPr>
              <w:t>0871—67476558</w:t>
            </w:r>
          </w:p>
          <w:p>
            <w:pPr>
              <w:pStyle w:val="17"/>
              <w:spacing w:line="379" w:lineRule="exact"/>
              <w:ind w:left="106"/>
              <w:rPr>
                <w:sz w:val="24"/>
                <w:lang w:val="en-US"/>
              </w:rPr>
            </w:pPr>
            <w:r>
              <w:rPr>
                <w:sz w:val="24"/>
              </w:rPr>
              <w:t>电子邮箱</w:t>
            </w:r>
            <w:r>
              <w:rPr>
                <w:sz w:val="24"/>
                <w:lang w:val="en-US"/>
              </w:rPr>
              <w:t>：</w:t>
            </w:r>
            <w:r>
              <w:rPr>
                <w:rFonts w:hint="eastAsia"/>
                <w:sz w:val="24"/>
                <w:lang w:val="en-US"/>
              </w:rPr>
              <w:t>2016940064@qq.com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9" w:hRule="atLeast"/>
        </w:trPr>
        <w:tc>
          <w:tcPr>
            <w:tcW w:w="711" w:type="dxa"/>
          </w:tcPr>
          <w:p>
            <w:pPr>
              <w:pStyle w:val="17"/>
              <w:spacing w:before="179"/>
              <w:ind w:left="11"/>
              <w:jc w:val="center"/>
              <w:rPr>
                <w:sz w:val="24"/>
              </w:rPr>
            </w:pPr>
            <w:r>
              <w:rPr>
                <w:sz w:val="24"/>
              </w:rPr>
              <w:t>9</w:t>
            </w:r>
          </w:p>
        </w:tc>
        <w:tc>
          <w:tcPr>
            <w:tcW w:w="1234" w:type="dxa"/>
          </w:tcPr>
          <w:p>
            <w:pPr>
              <w:pStyle w:val="17"/>
              <w:spacing w:before="179"/>
              <w:ind w:left="7"/>
              <w:jc w:val="center"/>
              <w:rPr>
                <w:sz w:val="24"/>
              </w:rPr>
            </w:pPr>
            <w:r>
              <w:rPr>
                <w:sz w:val="24"/>
              </w:rPr>
              <w:t>评标方法</w:t>
            </w:r>
          </w:p>
        </w:tc>
        <w:tc>
          <w:tcPr>
            <w:tcW w:w="7895" w:type="dxa"/>
          </w:tcPr>
          <w:p>
            <w:pPr>
              <w:pStyle w:val="17"/>
              <w:spacing w:before="179"/>
              <w:ind w:left="106"/>
              <w:rPr>
                <w:sz w:val="24"/>
                <w:lang w:val="en-US"/>
              </w:rPr>
            </w:pPr>
            <w:r>
              <w:rPr>
                <w:rFonts w:hint="eastAsia"/>
                <w:sz w:val="24"/>
                <w:lang w:val="en-US"/>
              </w:rPr>
              <w:t>服务质量要求同等条件下低价中标。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1" w:hRule="atLeast"/>
        </w:trPr>
        <w:tc>
          <w:tcPr>
            <w:tcW w:w="711" w:type="dxa"/>
          </w:tcPr>
          <w:p>
            <w:pPr>
              <w:pStyle w:val="17"/>
              <w:spacing w:before="14"/>
              <w:rPr>
                <w:b/>
                <w:sz w:val="39"/>
              </w:rPr>
            </w:pPr>
          </w:p>
          <w:p>
            <w:pPr>
              <w:pStyle w:val="17"/>
              <w:spacing w:before="1"/>
              <w:ind w:right="280"/>
              <w:jc w:val="right"/>
              <w:rPr>
                <w:sz w:val="24"/>
              </w:rPr>
            </w:pPr>
            <w:r>
              <w:rPr>
                <w:sz w:val="24"/>
              </w:rPr>
              <w:t>10</w:t>
            </w:r>
          </w:p>
        </w:tc>
        <w:tc>
          <w:tcPr>
            <w:tcW w:w="1234" w:type="dxa"/>
            <w:vAlign w:val="center"/>
          </w:tcPr>
          <w:p>
            <w:pPr>
              <w:pStyle w:val="17"/>
              <w:spacing w:before="1"/>
              <w:jc w:val="center"/>
              <w:rPr>
                <w:sz w:val="24"/>
              </w:rPr>
            </w:pPr>
            <w:r>
              <w:rPr>
                <w:sz w:val="24"/>
              </w:rPr>
              <w:t>询价响应要求</w:t>
            </w:r>
          </w:p>
        </w:tc>
        <w:tc>
          <w:tcPr>
            <w:tcW w:w="7895" w:type="dxa"/>
          </w:tcPr>
          <w:p>
            <w:pPr>
              <w:pStyle w:val="17"/>
              <w:spacing w:before="12" w:line="206" w:lineRule="auto"/>
              <w:ind w:left="106" w:right="94"/>
              <w:rPr>
                <w:sz w:val="24"/>
              </w:rPr>
            </w:pPr>
            <w:r>
              <w:rPr>
                <w:rFonts w:hint="eastAsia"/>
                <w:sz w:val="24"/>
                <w:lang w:val="en-US"/>
              </w:rPr>
              <w:t>1.</w:t>
            </w:r>
            <w:r>
              <w:rPr>
                <w:rFonts w:hint="eastAsia"/>
                <w:sz w:val="24"/>
              </w:rPr>
              <w:t>供应商</w:t>
            </w:r>
            <w:r>
              <w:rPr>
                <w:sz w:val="24"/>
              </w:rPr>
              <w:t>应充分考虑自身实力、市场风险等因素，合理报价。</w:t>
            </w:r>
          </w:p>
          <w:p>
            <w:pPr>
              <w:pStyle w:val="17"/>
              <w:spacing w:line="366" w:lineRule="exact"/>
              <w:ind w:left="106"/>
              <w:rPr>
                <w:sz w:val="24"/>
              </w:rPr>
            </w:pPr>
            <w:r>
              <w:rPr>
                <w:rFonts w:hint="eastAsia"/>
                <w:sz w:val="24"/>
                <w:lang w:val="en-US"/>
              </w:rPr>
              <w:t>2.</w:t>
            </w:r>
            <w:r>
              <w:rPr>
                <w:rFonts w:hint="eastAsia"/>
                <w:sz w:val="24"/>
              </w:rPr>
              <w:t>供应商</w:t>
            </w:r>
            <w:r>
              <w:rPr>
                <w:sz w:val="24"/>
              </w:rPr>
              <w:t>应将</w:t>
            </w:r>
            <w:r>
              <w:rPr>
                <w:rFonts w:hint="eastAsia"/>
                <w:sz w:val="24"/>
                <w:lang w:val="en-US"/>
              </w:rPr>
              <w:t>服务外出</w:t>
            </w:r>
            <w:r>
              <w:rPr>
                <w:sz w:val="24"/>
              </w:rPr>
              <w:t>交通费、误餐费等</w:t>
            </w:r>
            <w:r>
              <w:rPr>
                <w:rFonts w:hint="eastAsia"/>
                <w:sz w:val="24"/>
              </w:rPr>
              <w:t>与本次</w:t>
            </w:r>
            <w:r>
              <w:rPr>
                <w:rFonts w:hint="eastAsia"/>
                <w:sz w:val="24"/>
                <w:lang w:val="en-US"/>
              </w:rPr>
              <w:t>报价</w:t>
            </w:r>
            <w:r>
              <w:rPr>
                <w:rFonts w:hint="eastAsia"/>
                <w:sz w:val="24"/>
              </w:rPr>
              <w:t>相关</w:t>
            </w:r>
            <w:r>
              <w:rPr>
                <w:sz w:val="24"/>
              </w:rPr>
              <w:t>费用考虑在内，</w:t>
            </w:r>
            <w:r>
              <w:rPr>
                <w:rFonts w:hint="eastAsia"/>
                <w:sz w:val="24"/>
                <w:lang w:val="en-US"/>
              </w:rPr>
              <w:t>完成年度学校建设工程项目第三方服务</w:t>
            </w:r>
            <w:r>
              <w:rPr>
                <w:sz w:val="24"/>
              </w:rPr>
              <w:t>任务报价总和即为询价响应价格。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56" w:hRule="atLeast"/>
        </w:trPr>
        <w:tc>
          <w:tcPr>
            <w:tcW w:w="711" w:type="dxa"/>
          </w:tcPr>
          <w:p>
            <w:pPr>
              <w:pStyle w:val="17"/>
              <w:spacing w:before="1"/>
              <w:ind w:right="280"/>
              <w:jc w:val="right"/>
              <w:rPr>
                <w:sz w:val="24"/>
                <w:lang w:val="en-US"/>
              </w:rPr>
            </w:pPr>
            <w:r>
              <w:rPr>
                <w:rFonts w:hint="eastAsia"/>
                <w:sz w:val="24"/>
                <w:lang w:val="en-US"/>
              </w:rPr>
              <w:t>11</w:t>
            </w:r>
          </w:p>
        </w:tc>
        <w:tc>
          <w:tcPr>
            <w:tcW w:w="1234" w:type="dxa"/>
            <w:vAlign w:val="center"/>
          </w:tcPr>
          <w:p>
            <w:pPr>
              <w:pStyle w:val="17"/>
              <w:spacing w:before="1"/>
              <w:jc w:val="center"/>
              <w:rPr>
                <w:sz w:val="24"/>
                <w:lang w:val="en-US"/>
              </w:rPr>
            </w:pPr>
            <w:r>
              <w:rPr>
                <w:rFonts w:hint="eastAsia"/>
                <w:sz w:val="24"/>
                <w:lang w:val="en-US"/>
              </w:rPr>
              <w:t>响应文件有效期</w:t>
            </w:r>
          </w:p>
        </w:tc>
        <w:tc>
          <w:tcPr>
            <w:tcW w:w="7895" w:type="dxa"/>
            <w:vAlign w:val="center"/>
          </w:tcPr>
          <w:p>
            <w:pPr>
              <w:pStyle w:val="17"/>
              <w:spacing w:line="366" w:lineRule="exact"/>
              <w:ind w:left="106"/>
              <w:rPr>
                <w:sz w:val="24"/>
                <w:lang w:val="en-US"/>
              </w:rPr>
            </w:pPr>
            <w:r>
              <w:rPr>
                <w:sz w:val="24"/>
                <w:lang w:val="en-US"/>
              </w:rPr>
              <w:t>响应文件递交截止之日起90日历天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2" w:hRule="atLeast"/>
        </w:trPr>
        <w:tc>
          <w:tcPr>
            <w:tcW w:w="711" w:type="dxa"/>
          </w:tcPr>
          <w:p>
            <w:pPr>
              <w:pStyle w:val="17"/>
              <w:spacing w:before="1"/>
              <w:ind w:right="280"/>
              <w:jc w:val="right"/>
              <w:rPr>
                <w:sz w:val="24"/>
                <w:lang w:val="en-US"/>
              </w:rPr>
            </w:pPr>
            <w:r>
              <w:rPr>
                <w:rFonts w:hint="eastAsia"/>
                <w:sz w:val="24"/>
                <w:lang w:val="en-US"/>
              </w:rPr>
              <w:t>11</w:t>
            </w:r>
          </w:p>
        </w:tc>
        <w:tc>
          <w:tcPr>
            <w:tcW w:w="1234" w:type="dxa"/>
          </w:tcPr>
          <w:p>
            <w:pPr>
              <w:pStyle w:val="17"/>
              <w:spacing w:before="238"/>
              <w:ind w:left="7"/>
              <w:jc w:val="center"/>
              <w:rPr>
                <w:sz w:val="24"/>
              </w:rPr>
            </w:pPr>
            <w:r>
              <w:rPr>
                <w:sz w:val="24"/>
              </w:rPr>
              <w:t>付款方式</w:t>
            </w:r>
          </w:p>
        </w:tc>
        <w:tc>
          <w:tcPr>
            <w:tcW w:w="7895" w:type="dxa"/>
          </w:tcPr>
          <w:p>
            <w:pPr>
              <w:pStyle w:val="17"/>
              <w:spacing w:line="383" w:lineRule="exact"/>
              <w:ind w:left="106"/>
              <w:rPr>
                <w:sz w:val="24"/>
              </w:rPr>
            </w:pPr>
            <w:r>
              <w:rPr>
                <w:rFonts w:hint="eastAsia"/>
                <w:sz w:val="24"/>
              </w:rPr>
              <w:t>签订合同后先付款</w:t>
            </w:r>
            <w:r>
              <w:rPr>
                <w:rFonts w:hint="eastAsia"/>
                <w:sz w:val="24"/>
                <w:lang w:val="en-US"/>
              </w:rPr>
              <w:t>30</w:t>
            </w:r>
            <w:r>
              <w:rPr>
                <w:rFonts w:hint="eastAsia"/>
                <w:sz w:val="24"/>
              </w:rPr>
              <w:t>%，202</w:t>
            </w:r>
            <w:r>
              <w:rPr>
                <w:rFonts w:hint="eastAsia"/>
                <w:sz w:val="24"/>
                <w:lang w:val="en-US"/>
              </w:rPr>
              <w:t>2</w:t>
            </w:r>
            <w:r>
              <w:rPr>
                <w:rFonts w:hint="eastAsia"/>
                <w:sz w:val="24"/>
              </w:rPr>
              <w:t>年支付合同尾款。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97" w:hRule="atLeast"/>
        </w:trPr>
        <w:tc>
          <w:tcPr>
            <w:tcW w:w="711" w:type="dxa"/>
          </w:tcPr>
          <w:p>
            <w:pPr>
              <w:pStyle w:val="17"/>
              <w:spacing w:before="1"/>
              <w:ind w:right="280"/>
              <w:jc w:val="right"/>
              <w:rPr>
                <w:sz w:val="24"/>
                <w:lang w:val="en-US"/>
              </w:rPr>
            </w:pPr>
            <w:r>
              <w:rPr>
                <w:rFonts w:hint="eastAsia"/>
                <w:sz w:val="24"/>
                <w:lang w:val="en-US"/>
              </w:rPr>
              <w:t>12</w:t>
            </w:r>
          </w:p>
        </w:tc>
        <w:tc>
          <w:tcPr>
            <w:tcW w:w="1234" w:type="dxa"/>
          </w:tcPr>
          <w:p>
            <w:pPr>
              <w:pStyle w:val="17"/>
              <w:jc w:val="both"/>
              <w:rPr>
                <w:rFonts w:ascii="Times New Roman"/>
                <w:sz w:val="32"/>
              </w:rPr>
            </w:pPr>
          </w:p>
          <w:p>
            <w:pPr>
              <w:pStyle w:val="17"/>
              <w:jc w:val="both"/>
              <w:rPr>
                <w:rFonts w:ascii="Times New Roman"/>
                <w:sz w:val="32"/>
              </w:rPr>
            </w:pPr>
          </w:p>
          <w:p>
            <w:pPr>
              <w:pStyle w:val="17"/>
              <w:jc w:val="center"/>
              <w:rPr>
                <w:sz w:val="24"/>
              </w:rPr>
            </w:pPr>
            <w:r>
              <w:rPr>
                <w:sz w:val="24"/>
              </w:rPr>
              <w:t>询价要求</w:t>
            </w:r>
          </w:p>
        </w:tc>
        <w:tc>
          <w:tcPr>
            <w:tcW w:w="7895" w:type="dxa"/>
          </w:tcPr>
          <w:p>
            <w:pPr>
              <w:pStyle w:val="17"/>
              <w:spacing w:line="383" w:lineRule="exact"/>
              <w:ind w:left="106"/>
              <w:jc w:val="both"/>
              <w:rPr>
                <w:sz w:val="24"/>
              </w:rPr>
            </w:pPr>
            <w:r>
              <w:rPr>
                <w:rFonts w:hint="eastAsia"/>
                <w:sz w:val="24"/>
              </w:rPr>
              <w:t>1</w:t>
            </w:r>
            <w:r>
              <w:rPr>
                <w:rFonts w:hint="eastAsia"/>
                <w:sz w:val="24"/>
                <w:lang w:val="en-US"/>
              </w:rPr>
              <w:t>.</w:t>
            </w:r>
            <w:r>
              <w:rPr>
                <w:rFonts w:hint="eastAsia"/>
                <w:sz w:val="24"/>
              </w:rPr>
              <w:t>承接机构在签订合同后须</w:t>
            </w:r>
            <w:r>
              <w:rPr>
                <w:rFonts w:hint="eastAsia"/>
                <w:sz w:val="24"/>
                <w:lang w:val="en-US"/>
              </w:rPr>
              <w:t>完成年度学校建设工程项目第三方服务</w:t>
            </w:r>
            <w:r>
              <w:rPr>
                <w:sz w:val="24"/>
              </w:rPr>
              <w:t>任务</w:t>
            </w:r>
            <w:r>
              <w:rPr>
                <w:rFonts w:hint="eastAsia"/>
                <w:sz w:val="24"/>
              </w:rPr>
              <w:t>，保证随叫随到。</w:t>
            </w:r>
          </w:p>
          <w:p>
            <w:pPr>
              <w:pStyle w:val="17"/>
              <w:spacing w:line="383" w:lineRule="exact"/>
              <w:ind w:left="106"/>
              <w:jc w:val="both"/>
              <w:rPr>
                <w:sz w:val="24"/>
              </w:rPr>
            </w:pPr>
            <w:r>
              <w:rPr>
                <w:rFonts w:hint="eastAsia"/>
                <w:sz w:val="24"/>
              </w:rPr>
              <w:t>2. 承接机构须与呈贡区教育体育局签订</w:t>
            </w:r>
            <w:r>
              <w:rPr>
                <w:rFonts w:hint="eastAsia"/>
                <w:sz w:val="24"/>
                <w:lang w:val="en-US"/>
              </w:rPr>
              <w:t>工程业务</w:t>
            </w:r>
            <w:r>
              <w:rPr>
                <w:rFonts w:hint="eastAsia"/>
                <w:sz w:val="24"/>
              </w:rPr>
              <w:t>服务保密协议，做好风险防控，保障信息安全。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11" w:type="dxa"/>
          </w:tcPr>
          <w:p>
            <w:pPr>
              <w:pStyle w:val="17"/>
              <w:spacing w:before="1"/>
              <w:ind w:right="280"/>
              <w:jc w:val="right"/>
              <w:rPr>
                <w:sz w:val="24"/>
                <w:lang w:val="en-US"/>
              </w:rPr>
            </w:pPr>
            <w:r>
              <w:rPr>
                <w:rFonts w:hint="eastAsia"/>
                <w:sz w:val="24"/>
                <w:lang w:val="en-US"/>
              </w:rPr>
              <w:t>13</w:t>
            </w:r>
          </w:p>
        </w:tc>
        <w:tc>
          <w:tcPr>
            <w:tcW w:w="1234" w:type="dxa"/>
          </w:tcPr>
          <w:p>
            <w:pPr>
              <w:pStyle w:val="17"/>
              <w:spacing w:before="233"/>
              <w:ind w:left="7"/>
              <w:jc w:val="center"/>
              <w:rPr>
                <w:sz w:val="24"/>
              </w:rPr>
            </w:pPr>
            <w:r>
              <w:rPr>
                <w:sz w:val="24"/>
              </w:rPr>
              <w:t>其他</w:t>
            </w:r>
          </w:p>
        </w:tc>
        <w:tc>
          <w:tcPr>
            <w:tcW w:w="7895" w:type="dxa"/>
          </w:tcPr>
          <w:p>
            <w:pPr>
              <w:pStyle w:val="17"/>
              <w:spacing w:before="43" w:line="411" w:lineRule="exact"/>
              <w:ind w:left="106"/>
              <w:rPr>
                <w:sz w:val="24"/>
              </w:rPr>
            </w:pPr>
            <w:r>
              <w:rPr>
                <w:sz w:val="24"/>
              </w:rPr>
              <w:t>1</w:t>
            </w:r>
            <w:r>
              <w:rPr>
                <w:rFonts w:hint="eastAsia"/>
                <w:sz w:val="24"/>
                <w:lang w:val="en-US"/>
              </w:rPr>
              <w:t>.</w:t>
            </w:r>
            <w:r>
              <w:rPr>
                <w:sz w:val="24"/>
              </w:rPr>
              <w:t>询价响应文件一律不予退还；</w:t>
            </w:r>
          </w:p>
          <w:p>
            <w:pPr>
              <w:pStyle w:val="17"/>
              <w:spacing w:line="399" w:lineRule="exact"/>
              <w:ind w:left="106"/>
              <w:rPr>
                <w:sz w:val="24"/>
              </w:rPr>
            </w:pPr>
            <w:r>
              <w:rPr>
                <w:sz w:val="24"/>
              </w:rPr>
              <w:t>2</w:t>
            </w:r>
            <w:r>
              <w:rPr>
                <w:rFonts w:hint="eastAsia"/>
                <w:sz w:val="24"/>
                <w:lang w:val="en-US"/>
              </w:rPr>
              <w:t>.</w:t>
            </w:r>
            <w:r>
              <w:rPr>
                <w:sz w:val="24"/>
              </w:rPr>
              <w:t>本询价文件的最终解释权归</w:t>
            </w:r>
            <w:r>
              <w:rPr>
                <w:rFonts w:hint="eastAsia"/>
                <w:sz w:val="24"/>
              </w:rPr>
              <w:t>昆明市呈贡区教育体育局</w:t>
            </w:r>
            <w:r>
              <w:rPr>
                <w:sz w:val="24"/>
              </w:rPr>
              <w:t>。</w:t>
            </w:r>
          </w:p>
        </w:tc>
      </w:tr>
    </w:tbl>
    <w:p>
      <w:pPr>
        <w:pStyle w:val="7"/>
        <w:spacing w:before="6"/>
      </w:pPr>
    </w:p>
    <w:p>
      <w:pPr>
        <w:pStyle w:val="2"/>
        <w:rPr>
          <w:sz w:val="24"/>
          <w:szCs w:val="24"/>
        </w:rPr>
      </w:pPr>
      <w:r>
        <w:br w:type="page"/>
      </w:r>
    </w:p>
    <w:p>
      <w:pPr>
        <w:pStyle w:val="7"/>
        <w:spacing w:before="6"/>
        <w:jc w:val="center"/>
        <w:outlineLvl w:val="0"/>
        <w:rPr>
          <w:b/>
          <w:sz w:val="32"/>
        </w:rPr>
      </w:pPr>
      <w:bookmarkStart w:id="4" w:name="_Toc31664"/>
      <w:r>
        <w:rPr>
          <w:rFonts w:hint="eastAsia"/>
          <w:b/>
          <w:sz w:val="32"/>
        </w:rPr>
        <w:t>二、</w:t>
      </w:r>
      <w:r>
        <w:rPr>
          <w:b/>
          <w:sz w:val="32"/>
        </w:rPr>
        <w:t>检</w:t>
      </w:r>
      <w:r>
        <w:rPr>
          <w:rFonts w:hint="eastAsia"/>
          <w:b/>
          <w:sz w:val="32"/>
        </w:rPr>
        <w:t>测项目</w:t>
      </w:r>
      <w:r>
        <w:rPr>
          <w:b/>
          <w:sz w:val="32"/>
        </w:rPr>
        <w:t>明细</w:t>
      </w:r>
      <w:bookmarkEnd w:id="4"/>
    </w:p>
    <w:tbl>
      <w:tblPr>
        <w:tblStyle w:val="13"/>
        <w:tblW w:w="9820" w:type="dxa"/>
        <w:tblInd w:w="2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4500"/>
        <w:gridCol w:w="2467"/>
        <w:gridCol w:w="1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9" w:type="dxa"/>
            <w:shd w:val="clear" w:color="auto" w:fill="auto"/>
            <w:noWrap/>
          </w:tcPr>
          <w:p>
            <w:pPr>
              <w:pStyle w:val="17"/>
              <w:jc w:val="both"/>
              <w:rPr>
                <w:rFonts w:ascii="Times New Roman"/>
                <w:sz w:val="32"/>
              </w:rPr>
            </w:pPr>
            <w:r>
              <w:rPr>
                <w:rFonts w:hint="eastAsia" w:ascii="Times New Roman"/>
                <w:sz w:val="32"/>
              </w:rPr>
              <w:t>序号</w:t>
            </w:r>
          </w:p>
        </w:tc>
        <w:tc>
          <w:tcPr>
            <w:tcW w:w="4500" w:type="dxa"/>
            <w:shd w:val="clear" w:color="auto" w:fill="auto"/>
            <w:noWrap/>
          </w:tcPr>
          <w:p>
            <w:pPr>
              <w:pStyle w:val="17"/>
              <w:jc w:val="both"/>
              <w:rPr>
                <w:rFonts w:ascii="Times New Roman"/>
                <w:sz w:val="32"/>
              </w:rPr>
            </w:pPr>
            <w:r>
              <w:rPr>
                <w:rFonts w:hint="eastAsia" w:ascii="Times New Roman"/>
                <w:sz w:val="32"/>
              </w:rPr>
              <w:t>服务项目</w:t>
            </w:r>
          </w:p>
        </w:tc>
        <w:tc>
          <w:tcPr>
            <w:tcW w:w="2467" w:type="dxa"/>
            <w:shd w:val="clear" w:color="auto" w:fill="auto"/>
            <w:noWrap/>
          </w:tcPr>
          <w:p>
            <w:pPr>
              <w:pStyle w:val="17"/>
              <w:jc w:val="both"/>
              <w:rPr>
                <w:rFonts w:ascii="Times New Roman"/>
                <w:sz w:val="32"/>
              </w:rPr>
            </w:pPr>
            <w:r>
              <w:rPr>
                <w:rFonts w:hint="eastAsia" w:ascii="Times New Roman"/>
                <w:sz w:val="32"/>
              </w:rPr>
              <w:t>评价标准</w:t>
            </w:r>
          </w:p>
        </w:tc>
        <w:tc>
          <w:tcPr>
            <w:tcW w:w="1864" w:type="dxa"/>
            <w:shd w:val="clear" w:color="auto" w:fill="auto"/>
            <w:noWrap/>
          </w:tcPr>
          <w:p>
            <w:pPr>
              <w:pStyle w:val="17"/>
              <w:jc w:val="both"/>
              <w:rPr>
                <w:rFonts w:ascii="Times New Roman"/>
                <w:sz w:val="32"/>
              </w:rPr>
            </w:pPr>
            <w:r>
              <w:rPr>
                <w:rFonts w:hint="eastAsia" w:ascii="Times New Roman"/>
                <w:sz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989" w:type="dxa"/>
            <w:shd w:val="clear" w:color="auto" w:fill="auto"/>
            <w:noWrap/>
            <w:vAlign w:val="center"/>
          </w:tcPr>
          <w:p>
            <w:pPr>
              <w:pStyle w:val="17"/>
              <w:spacing w:before="43" w:line="411" w:lineRule="exact"/>
              <w:ind w:left="106"/>
              <w:jc w:val="center"/>
              <w:rPr>
                <w:sz w:val="24"/>
              </w:rPr>
            </w:pPr>
            <w:r>
              <w:rPr>
                <w:rFonts w:hint="eastAsia"/>
                <w:sz w:val="24"/>
              </w:rPr>
              <w:t>1</w:t>
            </w:r>
          </w:p>
        </w:tc>
        <w:tc>
          <w:tcPr>
            <w:tcW w:w="4500" w:type="dxa"/>
            <w:shd w:val="clear" w:color="auto" w:fill="auto"/>
            <w:noWrap/>
            <w:vAlign w:val="center"/>
          </w:tcPr>
          <w:p>
            <w:pPr>
              <w:pStyle w:val="17"/>
              <w:spacing w:before="43" w:line="411" w:lineRule="exact"/>
              <w:ind w:left="106"/>
              <w:rPr>
                <w:sz w:val="24"/>
              </w:rPr>
            </w:pPr>
            <w:r>
              <w:rPr>
                <w:rFonts w:hint="eastAsia"/>
                <w:sz w:val="24"/>
              </w:rPr>
              <w:t>为</w:t>
            </w:r>
            <w:r>
              <w:rPr>
                <w:rFonts w:hint="eastAsia"/>
                <w:sz w:val="24"/>
                <w:lang w:val="zh-TW"/>
              </w:rPr>
              <w:t>呈贡区教育体育局</w:t>
            </w:r>
            <w:r>
              <w:rPr>
                <w:rFonts w:hint="eastAsia"/>
                <w:sz w:val="24"/>
              </w:rPr>
              <w:t>提供2021年在建及</w:t>
            </w:r>
            <w:r>
              <w:rPr>
                <w:rFonts w:hint="eastAsia"/>
                <w:sz w:val="24"/>
                <w:lang w:val="en-US"/>
              </w:rPr>
              <w:t>2022</w:t>
            </w:r>
            <w:r>
              <w:rPr>
                <w:rFonts w:hint="eastAsia"/>
                <w:sz w:val="24"/>
              </w:rPr>
              <w:t>计划拟建</w:t>
            </w:r>
            <w:r>
              <w:rPr>
                <w:rFonts w:hint="eastAsia"/>
                <w:sz w:val="24"/>
                <w:lang w:val="en-US"/>
              </w:rPr>
              <w:t>的</w:t>
            </w:r>
            <w:r>
              <w:rPr>
                <w:rFonts w:hint="eastAsia"/>
                <w:sz w:val="24"/>
              </w:rPr>
              <w:t>学校建设项目的工程造价技术咨询服务，对项目的建安工程进行分析性审查，并出具分析报告。</w:t>
            </w:r>
          </w:p>
        </w:tc>
        <w:tc>
          <w:tcPr>
            <w:tcW w:w="2467" w:type="dxa"/>
            <w:vMerge w:val="restart"/>
            <w:shd w:val="clear" w:color="auto" w:fill="auto"/>
            <w:noWrap/>
            <w:vAlign w:val="center"/>
          </w:tcPr>
          <w:p>
            <w:pPr>
              <w:pStyle w:val="17"/>
              <w:spacing w:before="43" w:line="411" w:lineRule="exact"/>
              <w:ind w:left="106"/>
              <w:rPr>
                <w:sz w:val="24"/>
                <w:lang w:val="en-US"/>
              </w:rPr>
            </w:pPr>
            <w:r>
              <w:rPr>
                <w:rFonts w:hint="eastAsia"/>
                <w:sz w:val="24"/>
              </w:rPr>
              <w:t>《</w:t>
            </w:r>
            <w:r>
              <w:rPr>
                <w:rFonts w:hint="eastAsia"/>
                <w:sz w:val="24"/>
                <w:lang w:val="en-US"/>
              </w:rPr>
              <w:t>昆明市呈贡区推进政府购买服务实施意见（暂行）</w:t>
            </w:r>
          </w:p>
          <w:p>
            <w:pPr>
              <w:pStyle w:val="17"/>
              <w:spacing w:before="43" w:line="411" w:lineRule="exact"/>
              <w:ind w:left="106"/>
              <w:rPr>
                <w:sz w:val="24"/>
              </w:rPr>
            </w:pPr>
            <w:r>
              <w:rPr>
                <w:rFonts w:hint="eastAsia"/>
                <w:sz w:val="24"/>
                <w:lang w:val="en-US"/>
              </w:rPr>
              <w:t>》《昆明市财政局关于印发2020年昆明市市本级政府购买服务指导性目录的通知》</w:t>
            </w:r>
          </w:p>
        </w:tc>
        <w:tc>
          <w:tcPr>
            <w:tcW w:w="1864" w:type="dxa"/>
            <w:shd w:val="clear" w:color="auto" w:fill="auto"/>
            <w:noWrap/>
          </w:tcPr>
          <w:p>
            <w:pPr>
              <w:pStyle w:val="17"/>
              <w:jc w:val="center"/>
              <w:rPr>
                <w:rFonts w:ascii="Times New Roman"/>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989" w:type="dxa"/>
            <w:shd w:val="clear" w:color="auto" w:fill="auto"/>
            <w:noWrap/>
            <w:vAlign w:val="center"/>
          </w:tcPr>
          <w:p>
            <w:pPr>
              <w:pStyle w:val="17"/>
              <w:spacing w:before="43" w:line="411" w:lineRule="exact"/>
              <w:ind w:left="106"/>
              <w:jc w:val="center"/>
              <w:rPr>
                <w:sz w:val="24"/>
              </w:rPr>
            </w:pPr>
            <w:r>
              <w:rPr>
                <w:rFonts w:hint="eastAsia"/>
                <w:sz w:val="24"/>
              </w:rPr>
              <w:t>2</w:t>
            </w:r>
          </w:p>
        </w:tc>
        <w:tc>
          <w:tcPr>
            <w:tcW w:w="4500" w:type="dxa"/>
            <w:shd w:val="clear" w:color="auto" w:fill="auto"/>
            <w:noWrap/>
            <w:vAlign w:val="center"/>
          </w:tcPr>
          <w:p>
            <w:pPr>
              <w:pStyle w:val="17"/>
              <w:spacing w:before="43" w:line="411" w:lineRule="exact"/>
              <w:ind w:left="106"/>
              <w:rPr>
                <w:sz w:val="24"/>
              </w:rPr>
            </w:pPr>
            <w:r>
              <w:rPr>
                <w:rFonts w:hint="eastAsia"/>
                <w:sz w:val="24"/>
                <w:lang w:val="en-US"/>
              </w:rPr>
              <w:t>对</w:t>
            </w:r>
            <w:r>
              <w:rPr>
                <w:rFonts w:hint="eastAsia"/>
                <w:sz w:val="24"/>
                <w:lang w:val="zh-TW"/>
              </w:rPr>
              <w:t>呈贡区教育体育局</w:t>
            </w:r>
            <w:r>
              <w:rPr>
                <w:rFonts w:hint="eastAsia"/>
                <w:sz w:val="24"/>
                <w:lang w:val="en-US"/>
              </w:rPr>
              <w:t>谋划推进的学校建设</w:t>
            </w:r>
            <w:r>
              <w:rPr>
                <w:rFonts w:hint="eastAsia"/>
                <w:sz w:val="24"/>
                <w:lang w:val="zh-TW"/>
              </w:rPr>
              <w:t>项目</w:t>
            </w:r>
            <w:r>
              <w:rPr>
                <w:rFonts w:hint="eastAsia"/>
                <w:sz w:val="24"/>
                <w:lang w:val="zh-TW" w:eastAsia="zh-TW"/>
              </w:rPr>
              <w:t>提供</w:t>
            </w:r>
            <w:r>
              <w:rPr>
                <w:rFonts w:hint="eastAsia"/>
                <w:sz w:val="24"/>
                <w:lang w:val="zh-TW"/>
              </w:rPr>
              <w:t>工程造价技术咨询服务</w:t>
            </w:r>
            <w:r>
              <w:rPr>
                <w:rFonts w:hint="eastAsia"/>
                <w:sz w:val="24"/>
                <w:lang w:val="en-US"/>
              </w:rPr>
              <w:t>意见</w:t>
            </w:r>
            <w:r>
              <w:rPr>
                <w:rFonts w:hint="eastAsia"/>
                <w:sz w:val="24"/>
                <w:lang w:val="zh-TW"/>
              </w:rPr>
              <w:t>：包括</w:t>
            </w:r>
            <w:r>
              <w:rPr>
                <w:rFonts w:hint="eastAsia"/>
                <w:sz w:val="24"/>
                <w:lang w:val="en-US"/>
              </w:rPr>
              <w:t>但不限于项目立项、可行性研究阶段投资估算、初步设计结算投资概算、项目预（结）算评估等</w:t>
            </w:r>
            <w:r>
              <w:rPr>
                <w:rFonts w:hint="eastAsia"/>
                <w:sz w:val="24"/>
                <w:lang w:val="zh-TW" w:eastAsia="zh-TW"/>
              </w:rPr>
              <w:t>咨询服务</w:t>
            </w:r>
            <w:r>
              <w:rPr>
                <w:rFonts w:hint="eastAsia"/>
                <w:sz w:val="24"/>
                <w:lang w:val="zh-TW"/>
              </w:rPr>
              <w:t>。</w:t>
            </w:r>
          </w:p>
        </w:tc>
        <w:tc>
          <w:tcPr>
            <w:tcW w:w="2467" w:type="dxa"/>
            <w:vMerge w:val="continue"/>
            <w:shd w:val="clear" w:color="auto" w:fill="auto"/>
            <w:noWrap/>
            <w:vAlign w:val="center"/>
          </w:tcPr>
          <w:p>
            <w:pPr>
              <w:pStyle w:val="17"/>
              <w:jc w:val="center"/>
              <w:rPr>
                <w:rFonts w:ascii="Times New Roman"/>
                <w:sz w:val="32"/>
              </w:rPr>
            </w:pPr>
          </w:p>
        </w:tc>
        <w:tc>
          <w:tcPr>
            <w:tcW w:w="1864" w:type="dxa"/>
            <w:shd w:val="clear" w:color="auto" w:fill="auto"/>
            <w:noWrap/>
          </w:tcPr>
          <w:p>
            <w:pPr>
              <w:pStyle w:val="17"/>
              <w:jc w:val="center"/>
              <w:rPr>
                <w:rFonts w:ascii="Times New Roman"/>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989" w:type="dxa"/>
            <w:shd w:val="clear" w:color="auto" w:fill="auto"/>
            <w:noWrap/>
            <w:vAlign w:val="center"/>
          </w:tcPr>
          <w:p>
            <w:pPr>
              <w:pStyle w:val="17"/>
              <w:spacing w:before="43" w:line="411" w:lineRule="exact"/>
              <w:ind w:left="106"/>
              <w:jc w:val="center"/>
              <w:rPr>
                <w:sz w:val="24"/>
              </w:rPr>
            </w:pPr>
            <w:r>
              <w:rPr>
                <w:rFonts w:hint="eastAsia"/>
                <w:sz w:val="24"/>
              </w:rPr>
              <w:t>3</w:t>
            </w:r>
          </w:p>
        </w:tc>
        <w:tc>
          <w:tcPr>
            <w:tcW w:w="4500" w:type="dxa"/>
            <w:shd w:val="clear" w:color="auto" w:fill="auto"/>
            <w:noWrap/>
            <w:vAlign w:val="center"/>
          </w:tcPr>
          <w:p>
            <w:pPr>
              <w:pStyle w:val="17"/>
              <w:spacing w:before="43" w:line="411" w:lineRule="exact"/>
              <w:ind w:left="106"/>
              <w:rPr>
                <w:sz w:val="24"/>
              </w:rPr>
            </w:pPr>
            <w:r>
              <w:rPr>
                <w:rFonts w:hint="eastAsia"/>
                <w:sz w:val="24"/>
                <w:lang w:val="en-US"/>
              </w:rPr>
              <w:t>测算呈贡区新建扩建居住区配建教育基础设施所需学位的平均建设成本，提供教育代建金、教育配套设施装修、设施设备购置等相关事项的造价评估及测算咨询服务。</w:t>
            </w:r>
          </w:p>
        </w:tc>
        <w:tc>
          <w:tcPr>
            <w:tcW w:w="2467" w:type="dxa"/>
            <w:vMerge w:val="continue"/>
            <w:shd w:val="clear" w:color="auto" w:fill="auto"/>
            <w:noWrap/>
          </w:tcPr>
          <w:p>
            <w:pPr>
              <w:pStyle w:val="17"/>
              <w:jc w:val="center"/>
              <w:rPr>
                <w:rFonts w:ascii="Times New Roman"/>
                <w:sz w:val="32"/>
              </w:rPr>
            </w:pPr>
          </w:p>
        </w:tc>
        <w:tc>
          <w:tcPr>
            <w:tcW w:w="1864" w:type="dxa"/>
            <w:shd w:val="clear" w:color="auto" w:fill="auto"/>
            <w:noWrap/>
          </w:tcPr>
          <w:p>
            <w:pPr>
              <w:pStyle w:val="17"/>
              <w:jc w:val="center"/>
              <w:rPr>
                <w:rFonts w:ascii="Times New Roman"/>
                <w:sz w:val="32"/>
              </w:rPr>
            </w:pPr>
          </w:p>
        </w:tc>
      </w:tr>
    </w:tbl>
    <w:p>
      <w:pPr>
        <w:pStyle w:val="17"/>
        <w:jc w:val="center"/>
        <w:rPr>
          <w:rFonts w:ascii="Times New Roman"/>
          <w:sz w:val="32"/>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spacing w:before="92"/>
        <w:ind w:right="557"/>
        <w:rPr>
          <w:rFonts w:ascii="Times New Roman"/>
        </w:rPr>
      </w:pPr>
    </w:p>
    <w:p>
      <w:pPr>
        <w:jc w:val="right"/>
        <w:rPr>
          <w:rFonts w:ascii="Times New Roman"/>
        </w:rPr>
        <w:sectPr>
          <w:headerReference r:id="rId5" w:type="default"/>
          <w:pgSz w:w="11910" w:h="16840"/>
          <w:pgMar w:top="1000" w:right="280" w:bottom="1440" w:left="1180" w:header="21" w:footer="0" w:gutter="0"/>
          <w:cols w:space="720" w:num="1"/>
        </w:sectPr>
      </w:pPr>
    </w:p>
    <w:p>
      <w:pPr>
        <w:pStyle w:val="3"/>
        <w:spacing w:before="146"/>
        <w:ind w:left="0" w:right="3396"/>
        <w:rPr>
          <w:sz w:val="38"/>
        </w:rPr>
      </w:pPr>
      <w:r>
        <w:rPr>
          <w:rFonts w:hint="eastAsia"/>
          <w:lang w:val="en-US"/>
        </w:rPr>
        <w:t xml:space="preserve">                                     </w:t>
      </w:r>
      <w:bookmarkStart w:id="5" w:name="_Toc3135"/>
      <w:r>
        <w:t>三、评审办法</w:t>
      </w:r>
      <w:bookmarkEnd w:id="5"/>
    </w:p>
    <w:tbl>
      <w:tblPr>
        <w:tblStyle w:val="13"/>
        <w:tblpPr w:leftFromText="180" w:rightFromText="180" w:vertAnchor="text" w:horzAnchor="page" w:tblpX="857" w:tblpY="699"/>
        <w:tblOverlap w:val="never"/>
        <w:tblW w:w="10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59"/>
        <w:gridCol w:w="1956"/>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2405" w:type="dxa"/>
            <w:gridSpan w:val="2"/>
            <w:vAlign w:val="center"/>
          </w:tcPr>
          <w:p>
            <w:pPr>
              <w:spacing w:line="360" w:lineRule="auto"/>
              <w:jc w:val="center"/>
              <w:rPr>
                <w:rFonts w:ascii="宋体" w:hAnsi="宋体" w:eastAsia="宋体" w:cs="宋体"/>
                <w:szCs w:val="21"/>
              </w:rPr>
            </w:pPr>
            <w:bookmarkStart w:id="6" w:name="_Toc5952"/>
            <w:bookmarkStart w:id="7" w:name="_Toc366144088"/>
            <w:bookmarkStart w:id="8" w:name="_Toc495620333"/>
            <w:bookmarkStart w:id="9" w:name="_Toc306524550"/>
            <w:r>
              <w:rPr>
                <w:rFonts w:hint="eastAsia" w:ascii="宋体" w:hAnsi="宋体" w:eastAsia="宋体"/>
                <w:sz w:val="24"/>
              </w:rPr>
              <w:t>条款号</w:t>
            </w:r>
          </w:p>
        </w:tc>
        <w:tc>
          <w:tcPr>
            <w:tcW w:w="1956" w:type="dxa"/>
            <w:vAlign w:val="center"/>
          </w:tcPr>
          <w:p>
            <w:pPr>
              <w:spacing w:line="360" w:lineRule="auto"/>
              <w:jc w:val="center"/>
              <w:rPr>
                <w:rFonts w:ascii="宋体" w:hAnsi="宋体" w:eastAsia="宋体"/>
                <w:sz w:val="24"/>
              </w:rPr>
            </w:pPr>
            <w:r>
              <w:rPr>
                <w:rFonts w:hint="eastAsia" w:ascii="宋体" w:hAnsi="宋体" w:eastAsia="宋体"/>
                <w:sz w:val="24"/>
              </w:rPr>
              <w:t>评审因素</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846" w:type="dxa"/>
            <w:vMerge w:val="restart"/>
            <w:vAlign w:val="center"/>
          </w:tcPr>
          <w:p>
            <w:pPr>
              <w:spacing w:line="360" w:lineRule="auto"/>
              <w:jc w:val="center"/>
              <w:rPr>
                <w:rFonts w:ascii="宋体" w:hAnsi="宋体" w:eastAsia="宋体"/>
                <w:sz w:val="24"/>
              </w:rPr>
            </w:pPr>
            <w:r>
              <w:rPr>
                <w:rFonts w:hint="eastAsia" w:ascii="宋体" w:hAnsi="宋体" w:eastAsia="宋体"/>
                <w:sz w:val="24"/>
              </w:rPr>
              <w:t>3.1</w:t>
            </w:r>
          </w:p>
        </w:tc>
        <w:tc>
          <w:tcPr>
            <w:tcW w:w="1559" w:type="dxa"/>
            <w:vMerge w:val="restart"/>
            <w:vAlign w:val="center"/>
          </w:tcPr>
          <w:p>
            <w:pPr>
              <w:spacing w:line="360" w:lineRule="auto"/>
              <w:jc w:val="center"/>
              <w:rPr>
                <w:rFonts w:ascii="宋体" w:hAnsi="宋体" w:eastAsia="宋体" w:cs="宋体"/>
                <w:szCs w:val="21"/>
              </w:rPr>
            </w:pPr>
            <w:r>
              <w:rPr>
                <w:rFonts w:hint="eastAsia" w:ascii="宋体" w:hAnsi="宋体" w:eastAsia="宋体"/>
                <w:sz w:val="24"/>
              </w:rPr>
              <w:t>形式评审标准</w:t>
            </w:r>
          </w:p>
        </w:tc>
        <w:tc>
          <w:tcPr>
            <w:tcW w:w="1956" w:type="dxa"/>
            <w:vAlign w:val="center"/>
          </w:tcPr>
          <w:p>
            <w:pPr>
              <w:spacing w:line="360" w:lineRule="auto"/>
              <w:jc w:val="center"/>
              <w:rPr>
                <w:rFonts w:ascii="宋体" w:hAnsi="宋体" w:eastAsia="宋体"/>
                <w:sz w:val="24"/>
              </w:rPr>
            </w:pPr>
            <w:r>
              <w:rPr>
                <w:rFonts w:hint="eastAsia" w:ascii="宋体" w:hAnsi="宋体" w:eastAsia="宋体"/>
                <w:sz w:val="24"/>
              </w:rPr>
              <w:t>供应商名称</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与营业执照或其他类似的法定证明文件一致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 w:hRule="atLeast"/>
        </w:trPr>
        <w:tc>
          <w:tcPr>
            <w:tcW w:w="846" w:type="dxa"/>
            <w:vMerge w:val="continue"/>
            <w:vAlign w:val="center"/>
          </w:tcPr>
          <w:p>
            <w:pPr>
              <w:spacing w:line="360" w:lineRule="auto"/>
              <w:jc w:val="center"/>
              <w:rPr>
                <w:rFonts w:ascii="宋体" w:hAnsi="宋体" w:eastAsia="宋体"/>
                <w:sz w:val="24"/>
              </w:rPr>
            </w:pPr>
          </w:p>
        </w:tc>
        <w:tc>
          <w:tcPr>
            <w:tcW w:w="1559" w:type="dxa"/>
            <w:vMerge w:val="continue"/>
            <w:vAlign w:val="center"/>
          </w:tcPr>
          <w:p>
            <w:pPr>
              <w:spacing w:line="360" w:lineRule="auto"/>
              <w:jc w:val="center"/>
              <w:rPr>
                <w:rFonts w:ascii="宋体" w:hAnsi="宋体" w:eastAsia="宋体" w:cs="宋体"/>
                <w:szCs w:val="21"/>
              </w:rPr>
            </w:pPr>
          </w:p>
        </w:tc>
        <w:tc>
          <w:tcPr>
            <w:tcW w:w="1956" w:type="dxa"/>
            <w:vAlign w:val="center"/>
          </w:tcPr>
          <w:p>
            <w:pPr>
              <w:spacing w:line="360" w:lineRule="auto"/>
              <w:jc w:val="center"/>
              <w:rPr>
                <w:rFonts w:ascii="宋体" w:hAnsi="宋体" w:eastAsia="宋体"/>
                <w:sz w:val="24"/>
              </w:rPr>
            </w:pPr>
            <w:r>
              <w:rPr>
                <w:rFonts w:hint="eastAsia" w:ascii="宋体" w:hAnsi="宋体" w:eastAsia="宋体"/>
                <w:sz w:val="24"/>
                <w:lang w:val="en-US"/>
              </w:rPr>
              <w:t>响应</w:t>
            </w:r>
            <w:r>
              <w:rPr>
                <w:rFonts w:hint="eastAsia" w:ascii="宋体" w:hAnsi="宋体" w:eastAsia="宋体"/>
                <w:sz w:val="24"/>
              </w:rPr>
              <w:t>文件的签署</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符合招标文件的规定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846" w:type="dxa"/>
            <w:vMerge w:val="continue"/>
            <w:vAlign w:val="center"/>
          </w:tcPr>
          <w:p>
            <w:pPr>
              <w:spacing w:line="360" w:lineRule="auto"/>
              <w:jc w:val="center"/>
              <w:rPr>
                <w:rFonts w:ascii="宋体" w:hAnsi="宋体" w:eastAsia="宋体"/>
                <w:sz w:val="24"/>
              </w:rPr>
            </w:pPr>
          </w:p>
        </w:tc>
        <w:tc>
          <w:tcPr>
            <w:tcW w:w="1559" w:type="dxa"/>
            <w:vMerge w:val="continue"/>
            <w:vAlign w:val="center"/>
          </w:tcPr>
          <w:p>
            <w:pPr>
              <w:spacing w:line="360" w:lineRule="auto"/>
              <w:jc w:val="center"/>
              <w:rPr>
                <w:rFonts w:ascii="宋体" w:hAnsi="宋体" w:eastAsia="宋体" w:cs="宋体"/>
                <w:szCs w:val="21"/>
              </w:rPr>
            </w:pPr>
          </w:p>
        </w:tc>
        <w:tc>
          <w:tcPr>
            <w:tcW w:w="1956" w:type="dxa"/>
            <w:vAlign w:val="center"/>
          </w:tcPr>
          <w:p>
            <w:pPr>
              <w:spacing w:line="360" w:lineRule="auto"/>
              <w:jc w:val="center"/>
              <w:rPr>
                <w:rFonts w:ascii="宋体" w:hAnsi="宋体" w:eastAsia="宋体"/>
                <w:sz w:val="24"/>
              </w:rPr>
            </w:pPr>
            <w:r>
              <w:rPr>
                <w:rFonts w:hint="eastAsia" w:ascii="宋体" w:hAnsi="宋体" w:eastAsia="宋体"/>
                <w:sz w:val="24"/>
              </w:rPr>
              <w:t>响应文件</w:t>
            </w:r>
            <w:r>
              <w:rPr>
                <w:rFonts w:hint="eastAsia" w:ascii="宋体" w:hAnsi="宋体" w:eastAsia="宋体"/>
                <w:sz w:val="24"/>
                <w:lang w:val="en-US"/>
              </w:rPr>
              <w:t>的</w:t>
            </w:r>
            <w:r>
              <w:rPr>
                <w:rFonts w:hint="eastAsia" w:ascii="宋体" w:hAnsi="宋体" w:eastAsia="宋体"/>
                <w:sz w:val="24"/>
              </w:rPr>
              <w:t>格式</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符合招标文件中投标文件格式要求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846" w:type="dxa"/>
            <w:vMerge w:val="continue"/>
            <w:vAlign w:val="center"/>
          </w:tcPr>
          <w:p>
            <w:pPr>
              <w:spacing w:line="360" w:lineRule="auto"/>
              <w:jc w:val="center"/>
              <w:rPr>
                <w:rFonts w:ascii="宋体" w:hAnsi="宋体" w:eastAsia="宋体"/>
                <w:sz w:val="24"/>
              </w:rPr>
            </w:pPr>
          </w:p>
        </w:tc>
        <w:tc>
          <w:tcPr>
            <w:tcW w:w="1559" w:type="dxa"/>
            <w:vMerge w:val="continue"/>
            <w:vAlign w:val="center"/>
          </w:tcPr>
          <w:p>
            <w:pPr>
              <w:spacing w:line="360" w:lineRule="auto"/>
              <w:jc w:val="center"/>
              <w:rPr>
                <w:rFonts w:ascii="宋体" w:hAnsi="宋体" w:eastAsia="宋体" w:cs="宋体"/>
                <w:szCs w:val="21"/>
              </w:rPr>
            </w:pPr>
          </w:p>
        </w:tc>
        <w:tc>
          <w:tcPr>
            <w:tcW w:w="1956" w:type="dxa"/>
            <w:vAlign w:val="center"/>
          </w:tcPr>
          <w:p>
            <w:pPr>
              <w:spacing w:line="360" w:lineRule="auto"/>
              <w:jc w:val="center"/>
              <w:rPr>
                <w:rFonts w:ascii="宋体" w:hAnsi="宋体" w:eastAsia="宋体"/>
                <w:sz w:val="24"/>
              </w:rPr>
            </w:pPr>
            <w:r>
              <w:rPr>
                <w:rFonts w:hint="eastAsia" w:ascii="宋体" w:hAnsi="宋体" w:eastAsia="宋体"/>
                <w:sz w:val="24"/>
                <w:lang w:val="en-US"/>
              </w:rPr>
              <w:t>响应</w:t>
            </w:r>
            <w:r>
              <w:rPr>
                <w:rFonts w:hint="eastAsia" w:ascii="宋体" w:hAnsi="宋体" w:eastAsia="宋体"/>
                <w:sz w:val="24"/>
              </w:rPr>
              <w:t>报价</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供应商投标价格不得不符合供应商须知前附表中的规定，且报价唯一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846" w:type="dxa"/>
            <w:vMerge w:val="continue"/>
            <w:vAlign w:val="center"/>
          </w:tcPr>
          <w:p>
            <w:pPr>
              <w:spacing w:line="360" w:lineRule="auto"/>
              <w:jc w:val="center"/>
              <w:rPr>
                <w:rFonts w:ascii="宋体" w:hAnsi="宋体" w:eastAsia="宋体"/>
                <w:sz w:val="24"/>
              </w:rPr>
            </w:pPr>
          </w:p>
        </w:tc>
        <w:tc>
          <w:tcPr>
            <w:tcW w:w="1559" w:type="dxa"/>
            <w:vMerge w:val="continue"/>
            <w:vAlign w:val="center"/>
          </w:tcPr>
          <w:p>
            <w:pPr>
              <w:spacing w:line="360" w:lineRule="auto"/>
              <w:jc w:val="center"/>
              <w:rPr>
                <w:rFonts w:ascii="宋体" w:hAnsi="宋体" w:eastAsia="宋体" w:cs="宋体"/>
                <w:szCs w:val="21"/>
              </w:rPr>
            </w:pPr>
          </w:p>
        </w:tc>
        <w:tc>
          <w:tcPr>
            <w:tcW w:w="1956" w:type="dxa"/>
            <w:vAlign w:val="center"/>
          </w:tcPr>
          <w:p>
            <w:pPr>
              <w:spacing w:line="360" w:lineRule="auto"/>
              <w:jc w:val="center"/>
              <w:rPr>
                <w:rFonts w:ascii="宋体" w:hAnsi="宋体" w:eastAsia="宋体"/>
                <w:sz w:val="24"/>
                <w:lang w:val="en-US"/>
              </w:rPr>
            </w:pPr>
            <w:r>
              <w:rPr>
                <w:rFonts w:hint="eastAsia" w:ascii="宋体" w:hAnsi="宋体" w:eastAsia="宋体"/>
                <w:sz w:val="24"/>
                <w:lang w:val="en-US"/>
              </w:rPr>
              <w:t>响应文件</w:t>
            </w:r>
            <w:r>
              <w:rPr>
                <w:rFonts w:hint="eastAsia" w:ascii="宋体" w:hAnsi="宋体" w:eastAsia="宋体"/>
                <w:sz w:val="24"/>
              </w:rPr>
              <w:t>有效期</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lang w:val="en-US"/>
              </w:rPr>
              <w:t>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trPr>
        <w:tc>
          <w:tcPr>
            <w:tcW w:w="846" w:type="dxa"/>
            <w:vAlign w:val="center"/>
          </w:tcPr>
          <w:p>
            <w:pPr>
              <w:spacing w:line="360" w:lineRule="auto"/>
              <w:jc w:val="center"/>
              <w:rPr>
                <w:rFonts w:ascii="宋体" w:hAnsi="宋体" w:eastAsia="宋体"/>
                <w:sz w:val="24"/>
              </w:rPr>
            </w:pPr>
            <w:r>
              <w:rPr>
                <w:rFonts w:hint="eastAsia" w:ascii="宋体" w:hAnsi="宋体" w:eastAsia="宋体"/>
                <w:sz w:val="24"/>
              </w:rPr>
              <w:t>3.2</w:t>
            </w:r>
          </w:p>
        </w:tc>
        <w:tc>
          <w:tcPr>
            <w:tcW w:w="1559" w:type="dxa"/>
            <w:vAlign w:val="center"/>
          </w:tcPr>
          <w:p>
            <w:pPr>
              <w:spacing w:line="360" w:lineRule="auto"/>
              <w:jc w:val="center"/>
              <w:rPr>
                <w:rFonts w:ascii="宋体" w:hAnsi="宋体" w:eastAsia="宋体" w:cs="宋体"/>
                <w:szCs w:val="21"/>
              </w:rPr>
            </w:pPr>
            <w:r>
              <w:rPr>
                <w:rFonts w:hint="eastAsia" w:ascii="宋体" w:hAnsi="宋体" w:eastAsia="宋体"/>
                <w:sz w:val="24"/>
              </w:rPr>
              <w:t>资格评审标准</w:t>
            </w:r>
          </w:p>
        </w:tc>
        <w:tc>
          <w:tcPr>
            <w:tcW w:w="1956" w:type="dxa"/>
            <w:vAlign w:val="center"/>
          </w:tcPr>
          <w:p>
            <w:pPr>
              <w:spacing w:line="360" w:lineRule="auto"/>
              <w:jc w:val="center"/>
              <w:rPr>
                <w:rFonts w:ascii="宋体" w:hAnsi="宋体" w:eastAsia="宋体" w:cs="宋体"/>
                <w:szCs w:val="21"/>
                <w:lang w:val="en-US"/>
              </w:rPr>
            </w:pPr>
            <w:r>
              <w:rPr>
                <w:rFonts w:hint="eastAsia" w:ascii="宋体" w:hAnsi="宋体" w:eastAsia="宋体"/>
                <w:sz w:val="24"/>
                <w:lang w:val="en-US"/>
              </w:rPr>
              <w:t>资格条件</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符合第“</w:t>
            </w:r>
            <w:r>
              <w:rPr>
                <w:rFonts w:hint="eastAsia" w:ascii="宋体" w:hAnsi="宋体" w:eastAsia="宋体"/>
                <w:sz w:val="24"/>
                <w:lang w:val="en-US"/>
              </w:rPr>
              <w:t>报价须知</w:t>
            </w:r>
            <w:r>
              <w:rPr>
                <w:rFonts w:hint="eastAsia" w:ascii="宋体" w:hAnsi="宋体" w:eastAsia="宋体"/>
                <w:sz w:val="24"/>
              </w:rPr>
              <w:t>”</w:t>
            </w:r>
            <w:r>
              <w:rPr>
                <w:rFonts w:hint="eastAsia" w:ascii="宋体" w:hAnsi="宋体" w:eastAsia="宋体"/>
                <w:sz w:val="24"/>
                <w:lang w:val="en-US"/>
              </w:rPr>
              <w:t>第5条“供应商要求”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846" w:type="dxa"/>
            <w:vAlign w:val="center"/>
          </w:tcPr>
          <w:p>
            <w:pPr>
              <w:spacing w:line="360" w:lineRule="auto"/>
              <w:jc w:val="center"/>
              <w:rPr>
                <w:rFonts w:ascii="宋体" w:hAnsi="宋体" w:eastAsia="宋体"/>
                <w:sz w:val="24"/>
              </w:rPr>
            </w:pPr>
            <w:r>
              <w:rPr>
                <w:rFonts w:hint="eastAsia" w:ascii="宋体" w:hAnsi="宋体" w:eastAsia="宋体"/>
                <w:sz w:val="24"/>
              </w:rPr>
              <w:t>3.</w:t>
            </w:r>
            <w:r>
              <w:rPr>
                <w:rFonts w:hint="eastAsia" w:ascii="宋体" w:hAnsi="宋体" w:eastAsia="宋体"/>
                <w:sz w:val="24"/>
                <w:lang w:val="en-US"/>
              </w:rPr>
              <w:t>3</w:t>
            </w:r>
          </w:p>
        </w:tc>
        <w:tc>
          <w:tcPr>
            <w:tcW w:w="3515" w:type="dxa"/>
            <w:gridSpan w:val="2"/>
            <w:vAlign w:val="center"/>
          </w:tcPr>
          <w:p>
            <w:pPr>
              <w:spacing w:line="360" w:lineRule="auto"/>
              <w:rPr>
                <w:rFonts w:ascii="宋体" w:hAnsi="宋体" w:eastAsia="宋体"/>
                <w:sz w:val="24"/>
              </w:rPr>
            </w:pPr>
            <w:r>
              <w:rPr>
                <w:rFonts w:hint="eastAsia" w:ascii="宋体" w:hAnsi="宋体" w:eastAsia="宋体"/>
                <w:sz w:val="24"/>
              </w:rPr>
              <w:t>分值构成（技术部分值为100分）</w:t>
            </w:r>
          </w:p>
        </w:tc>
        <w:tc>
          <w:tcPr>
            <w:tcW w:w="5812" w:type="dxa"/>
            <w:vAlign w:val="center"/>
          </w:tcPr>
          <w:p>
            <w:pPr>
              <w:spacing w:line="360" w:lineRule="auto"/>
              <w:rPr>
                <w:rFonts w:ascii="宋体" w:hAnsi="宋体" w:eastAsia="宋体"/>
                <w:sz w:val="24"/>
              </w:rPr>
            </w:pPr>
            <w:r>
              <w:rPr>
                <w:rFonts w:hint="eastAsia" w:ascii="宋体" w:hAnsi="宋体" w:eastAsia="宋体"/>
                <w:sz w:val="24"/>
              </w:rPr>
              <w:t>经评审的最低评标价法采用两阶段评审，第一阶段技术部分评审为通过性评审，技术部分评审得分最低通过分值为6</w:t>
            </w:r>
            <w:r>
              <w:rPr>
                <w:rFonts w:ascii="宋体" w:hAnsi="宋体" w:eastAsia="宋体"/>
                <w:sz w:val="24"/>
              </w:rPr>
              <w:t>0</w:t>
            </w:r>
            <w:r>
              <w:rPr>
                <w:rFonts w:hint="eastAsia" w:ascii="宋体" w:hAnsi="宋体" w:eastAsia="宋体"/>
                <w:sz w:val="24"/>
              </w:rPr>
              <w:t>分（含6</w:t>
            </w:r>
            <w:r>
              <w:rPr>
                <w:rFonts w:ascii="宋体" w:hAnsi="宋体" w:eastAsia="宋体"/>
                <w:sz w:val="24"/>
              </w:rPr>
              <w:t>0</w:t>
            </w:r>
            <w:r>
              <w:rPr>
                <w:rFonts w:hint="eastAsia" w:ascii="宋体" w:hAnsi="宋体" w:eastAsia="宋体"/>
                <w:sz w:val="24"/>
              </w:rPr>
              <w:t>分）以上，供应商只有通过技术部分评审后才能进入第二阶段评审，第二阶段为按投标报价由低到高的顺序推荐3家成交候选人。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846" w:type="dxa"/>
            <w:vAlign w:val="center"/>
          </w:tcPr>
          <w:p>
            <w:pPr>
              <w:pStyle w:val="7"/>
              <w:rPr>
                <w:rFonts w:ascii="宋体" w:hAnsi="宋体" w:eastAsia="宋体"/>
                <w:lang w:val="en-US"/>
              </w:rPr>
            </w:pPr>
          </w:p>
          <w:p>
            <w:pPr>
              <w:pStyle w:val="7"/>
              <w:rPr>
                <w:rFonts w:ascii="宋体" w:hAnsi="宋体" w:eastAsia="宋体"/>
                <w:lang w:val="en-US"/>
              </w:rPr>
            </w:pPr>
          </w:p>
          <w:p>
            <w:pPr>
              <w:pStyle w:val="7"/>
              <w:rPr>
                <w:rFonts w:ascii="宋体" w:hAnsi="宋体" w:eastAsia="宋体"/>
                <w:lang w:val="en-US"/>
              </w:rPr>
            </w:pPr>
            <w:r>
              <w:rPr>
                <w:rFonts w:hint="eastAsia" w:ascii="宋体" w:hAnsi="宋体" w:eastAsia="宋体"/>
                <w:lang w:val="en-US"/>
              </w:rPr>
              <w:t>3.3.1</w:t>
            </w:r>
          </w:p>
        </w:tc>
        <w:tc>
          <w:tcPr>
            <w:tcW w:w="1559" w:type="dxa"/>
            <w:vAlign w:val="center"/>
          </w:tcPr>
          <w:p>
            <w:pPr>
              <w:spacing w:line="360" w:lineRule="auto"/>
              <w:jc w:val="center"/>
              <w:rPr>
                <w:rFonts w:ascii="宋体" w:hAnsi="宋体" w:eastAsia="宋体"/>
                <w:sz w:val="24"/>
              </w:rPr>
            </w:pPr>
            <w:r>
              <w:rPr>
                <w:rFonts w:hint="eastAsia" w:ascii="宋体" w:hAnsi="宋体" w:eastAsia="宋体"/>
                <w:sz w:val="24"/>
              </w:rPr>
              <w:t>评审项目</w:t>
            </w:r>
          </w:p>
        </w:tc>
        <w:tc>
          <w:tcPr>
            <w:tcW w:w="1956" w:type="dxa"/>
            <w:vAlign w:val="center"/>
          </w:tcPr>
          <w:p>
            <w:pPr>
              <w:spacing w:line="360" w:lineRule="auto"/>
              <w:rPr>
                <w:rFonts w:ascii="宋体" w:hAnsi="宋体" w:eastAsia="宋体"/>
                <w:sz w:val="24"/>
              </w:rPr>
            </w:pPr>
            <w:r>
              <w:rPr>
                <w:rFonts w:hint="eastAsia" w:ascii="宋体" w:hAnsi="宋体" w:eastAsia="宋体"/>
                <w:sz w:val="24"/>
              </w:rPr>
              <w:t>评审因素分值</w:t>
            </w:r>
          </w:p>
        </w:tc>
        <w:tc>
          <w:tcPr>
            <w:tcW w:w="5812" w:type="dxa"/>
            <w:vAlign w:val="center"/>
          </w:tcPr>
          <w:p>
            <w:pPr>
              <w:spacing w:line="360" w:lineRule="auto"/>
              <w:jc w:val="center"/>
              <w:rPr>
                <w:rFonts w:ascii="宋体" w:hAnsi="宋体" w:eastAsia="宋体"/>
                <w:sz w:val="24"/>
              </w:rPr>
            </w:pPr>
            <w:r>
              <w:rPr>
                <w:rFonts w:hint="eastAsia" w:ascii="宋体" w:hAnsi="宋体" w:eastAsia="宋体"/>
                <w:sz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846" w:type="dxa"/>
            <w:vMerge w:val="restart"/>
            <w:vAlign w:val="center"/>
          </w:tcPr>
          <w:p>
            <w:pPr>
              <w:spacing w:line="360" w:lineRule="auto"/>
              <w:rPr>
                <w:rFonts w:ascii="宋体" w:hAnsi="宋体" w:eastAsia="宋体"/>
                <w:sz w:val="24"/>
              </w:rPr>
            </w:pPr>
            <w:r>
              <w:rPr>
                <w:rFonts w:hint="eastAsia" w:ascii="宋体" w:hAnsi="宋体" w:eastAsia="宋体"/>
                <w:sz w:val="24"/>
              </w:rPr>
              <w:t>3.</w:t>
            </w:r>
            <w:r>
              <w:rPr>
                <w:rFonts w:hint="eastAsia" w:ascii="宋体" w:hAnsi="宋体" w:eastAsia="宋体"/>
                <w:sz w:val="24"/>
                <w:lang w:val="en-US"/>
              </w:rPr>
              <w:t>3</w:t>
            </w:r>
            <w:r>
              <w:rPr>
                <w:rFonts w:hint="eastAsia" w:ascii="宋体" w:hAnsi="宋体" w:eastAsia="宋体"/>
                <w:sz w:val="24"/>
              </w:rPr>
              <w:t>.2</w:t>
            </w:r>
          </w:p>
        </w:tc>
        <w:tc>
          <w:tcPr>
            <w:tcW w:w="1559" w:type="dxa"/>
            <w:vMerge w:val="restart"/>
            <w:vAlign w:val="center"/>
          </w:tcPr>
          <w:p>
            <w:pPr>
              <w:spacing w:line="360" w:lineRule="auto"/>
              <w:rPr>
                <w:rFonts w:ascii="宋体" w:hAnsi="宋体" w:eastAsia="宋体"/>
                <w:sz w:val="24"/>
              </w:rPr>
            </w:pPr>
            <w:r>
              <w:rPr>
                <w:rFonts w:hint="eastAsia" w:ascii="宋体" w:hAnsi="宋体" w:eastAsia="宋体"/>
                <w:sz w:val="24"/>
              </w:rPr>
              <w:t>技术部分评审</w:t>
            </w:r>
          </w:p>
          <w:p>
            <w:pPr>
              <w:spacing w:line="360" w:lineRule="auto"/>
              <w:rPr>
                <w:rFonts w:ascii="宋体" w:hAnsi="宋体" w:eastAsia="宋体"/>
                <w:sz w:val="24"/>
              </w:rPr>
            </w:pPr>
            <w:r>
              <w:rPr>
                <w:rFonts w:hint="eastAsia" w:ascii="宋体" w:hAnsi="宋体" w:eastAsia="宋体"/>
                <w:sz w:val="24"/>
              </w:rPr>
              <w:t>（</w:t>
            </w:r>
            <w:r>
              <w:rPr>
                <w:rFonts w:ascii="宋体" w:hAnsi="宋体" w:eastAsia="宋体"/>
                <w:sz w:val="24"/>
              </w:rPr>
              <w:t>100</w:t>
            </w:r>
            <w:r>
              <w:rPr>
                <w:rFonts w:hint="eastAsia" w:ascii="宋体" w:hAnsi="宋体" w:eastAsia="宋体"/>
                <w:sz w:val="24"/>
              </w:rPr>
              <w:t>分）</w:t>
            </w:r>
          </w:p>
          <w:p>
            <w:pPr>
              <w:spacing w:line="360" w:lineRule="auto"/>
              <w:rPr>
                <w:rFonts w:ascii="宋体" w:hAnsi="宋体" w:eastAsia="宋体"/>
                <w:sz w:val="24"/>
              </w:rPr>
            </w:pPr>
          </w:p>
        </w:tc>
        <w:tc>
          <w:tcPr>
            <w:tcW w:w="1956" w:type="dxa"/>
            <w:vAlign w:val="center"/>
          </w:tcPr>
          <w:p>
            <w:pPr>
              <w:spacing w:line="360" w:lineRule="auto"/>
              <w:rPr>
                <w:rFonts w:ascii="宋体" w:hAnsi="宋体" w:eastAsia="宋体"/>
                <w:sz w:val="24"/>
              </w:rPr>
            </w:pPr>
            <w:r>
              <w:rPr>
                <w:rFonts w:hint="eastAsia" w:ascii="宋体" w:hAnsi="宋体" w:eastAsia="宋体"/>
                <w:sz w:val="24"/>
              </w:rPr>
              <w:t>工程造价咨询技术服务方案评审（满分</w:t>
            </w:r>
            <w:r>
              <w:rPr>
                <w:rFonts w:ascii="宋体" w:hAnsi="宋体" w:eastAsia="宋体"/>
                <w:sz w:val="24"/>
              </w:rPr>
              <w:t>50</w:t>
            </w:r>
            <w:r>
              <w:rPr>
                <w:rFonts w:hint="eastAsia" w:ascii="宋体" w:hAnsi="宋体" w:eastAsia="宋体"/>
                <w:sz w:val="24"/>
              </w:rPr>
              <w:t>分）</w:t>
            </w:r>
          </w:p>
        </w:tc>
        <w:tc>
          <w:tcPr>
            <w:tcW w:w="5812" w:type="dxa"/>
            <w:vAlign w:val="center"/>
          </w:tcPr>
          <w:p>
            <w:pPr>
              <w:pStyle w:val="16"/>
              <w:numPr>
                <w:ilvl w:val="0"/>
                <w:numId w:val="1"/>
              </w:numPr>
              <w:spacing w:line="360" w:lineRule="auto"/>
              <w:rPr>
                <w:rFonts w:ascii="宋体" w:hAnsi="宋体" w:eastAsia="宋体"/>
                <w:sz w:val="24"/>
              </w:rPr>
            </w:pPr>
            <w:r>
              <w:rPr>
                <w:rFonts w:hint="eastAsia" w:ascii="宋体" w:hAnsi="宋体" w:eastAsia="宋体"/>
                <w:sz w:val="24"/>
              </w:rPr>
              <w:t>造价咨询服务方案的拟订合理，针对性强，服务范围非常完整，方案整体评价好的得</w:t>
            </w:r>
            <w:r>
              <w:rPr>
                <w:rFonts w:ascii="宋体" w:hAnsi="宋体" w:eastAsia="宋体"/>
                <w:sz w:val="24"/>
              </w:rPr>
              <w:t>31</w:t>
            </w:r>
            <w:r>
              <w:rPr>
                <w:rFonts w:hint="eastAsia" w:ascii="宋体" w:hAnsi="宋体" w:eastAsia="宋体"/>
                <w:sz w:val="24"/>
              </w:rPr>
              <w:t>～</w:t>
            </w:r>
            <w:r>
              <w:rPr>
                <w:rFonts w:ascii="宋体" w:hAnsi="宋体" w:eastAsia="宋体"/>
                <w:sz w:val="24"/>
              </w:rPr>
              <w:t>40</w:t>
            </w:r>
            <w:r>
              <w:rPr>
                <w:rFonts w:hint="eastAsia" w:ascii="宋体" w:hAnsi="宋体" w:eastAsia="宋体"/>
                <w:sz w:val="24"/>
              </w:rPr>
              <w:t>分；</w:t>
            </w:r>
          </w:p>
          <w:p>
            <w:pPr>
              <w:pStyle w:val="16"/>
              <w:numPr>
                <w:ilvl w:val="0"/>
                <w:numId w:val="1"/>
              </w:numPr>
              <w:spacing w:line="360" w:lineRule="auto"/>
              <w:rPr>
                <w:rFonts w:ascii="宋体" w:hAnsi="宋体" w:eastAsia="宋体"/>
                <w:sz w:val="24"/>
              </w:rPr>
            </w:pPr>
            <w:r>
              <w:rPr>
                <w:rFonts w:hint="eastAsia" w:ascii="宋体" w:hAnsi="宋体" w:eastAsia="宋体"/>
                <w:sz w:val="24"/>
              </w:rPr>
              <w:t>造价咨询服务方案的拟订较为合理，针对本项目的可行性好，服务范围较为完整，方案整体评价较好的得</w:t>
            </w:r>
            <w:r>
              <w:rPr>
                <w:rFonts w:ascii="宋体" w:hAnsi="宋体" w:eastAsia="宋体"/>
                <w:sz w:val="24"/>
              </w:rPr>
              <w:t>21</w:t>
            </w:r>
            <w:r>
              <w:rPr>
                <w:rFonts w:hint="eastAsia" w:ascii="宋体" w:hAnsi="宋体" w:eastAsia="宋体"/>
                <w:sz w:val="24"/>
              </w:rPr>
              <w:t>～</w:t>
            </w:r>
            <w:r>
              <w:rPr>
                <w:rFonts w:ascii="宋体" w:hAnsi="宋体" w:eastAsia="宋体"/>
                <w:sz w:val="24"/>
              </w:rPr>
              <w:t>30</w:t>
            </w:r>
            <w:r>
              <w:rPr>
                <w:rFonts w:hint="eastAsia" w:ascii="宋体" w:hAnsi="宋体" w:eastAsia="宋体"/>
                <w:sz w:val="24"/>
              </w:rPr>
              <w:t>分；</w:t>
            </w:r>
          </w:p>
          <w:p>
            <w:pPr>
              <w:pStyle w:val="16"/>
              <w:numPr>
                <w:ilvl w:val="0"/>
                <w:numId w:val="1"/>
              </w:numPr>
              <w:spacing w:line="360" w:lineRule="auto"/>
              <w:rPr>
                <w:rFonts w:ascii="宋体" w:hAnsi="宋体" w:eastAsia="宋体"/>
                <w:sz w:val="24"/>
              </w:rPr>
            </w:pPr>
            <w:r>
              <w:rPr>
                <w:rFonts w:hint="eastAsia" w:ascii="宋体" w:hAnsi="宋体" w:eastAsia="宋体"/>
                <w:sz w:val="24"/>
              </w:rPr>
              <w:t>造价咨询服务方案的拟订基本合理，针对本项目的可行性一般，服务范围完整，方案整体评价一般的得</w:t>
            </w:r>
            <w:r>
              <w:rPr>
                <w:rFonts w:ascii="宋体" w:hAnsi="宋体" w:eastAsia="宋体"/>
                <w:sz w:val="24"/>
              </w:rPr>
              <w:t>11</w:t>
            </w:r>
            <w:r>
              <w:rPr>
                <w:rFonts w:hint="eastAsia" w:ascii="宋体" w:hAnsi="宋体" w:eastAsia="宋体"/>
                <w:sz w:val="24"/>
              </w:rPr>
              <w:t>～</w:t>
            </w:r>
            <w:r>
              <w:rPr>
                <w:rFonts w:ascii="宋体" w:hAnsi="宋体" w:eastAsia="宋体"/>
                <w:sz w:val="24"/>
              </w:rPr>
              <w:t>20</w:t>
            </w:r>
            <w:r>
              <w:rPr>
                <w:rFonts w:hint="eastAsia" w:ascii="宋体" w:hAnsi="宋体" w:eastAsia="宋体"/>
                <w:sz w:val="24"/>
              </w:rPr>
              <w:t>分；</w:t>
            </w:r>
          </w:p>
          <w:p>
            <w:pPr>
              <w:pStyle w:val="16"/>
              <w:numPr>
                <w:ilvl w:val="0"/>
                <w:numId w:val="1"/>
              </w:numPr>
              <w:spacing w:line="360" w:lineRule="auto"/>
              <w:rPr>
                <w:rFonts w:ascii="宋体" w:hAnsi="宋体" w:eastAsia="宋体"/>
                <w:sz w:val="24"/>
              </w:rPr>
            </w:pPr>
            <w:r>
              <w:rPr>
                <w:rFonts w:hint="eastAsia" w:ascii="宋体" w:hAnsi="宋体" w:eastAsia="宋体"/>
                <w:sz w:val="24"/>
              </w:rPr>
              <w:t>造价咨询服务方案的拟订基本合理，不具备针对性，服务范围基本完整，方案整体评价基本响应招标要求的得1～</w:t>
            </w:r>
            <w:r>
              <w:rPr>
                <w:rFonts w:ascii="宋体" w:hAnsi="宋体" w:eastAsia="宋体"/>
                <w:sz w:val="24"/>
              </w:rPr>
              <w:t>10</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⑤方案不合理或未作描述得0分。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846" w:type="dxa"/>
            <w:vMerge w:val="continue"/>
            <w:vAlign w:val="center"/>
          </w:tcPr>
          <w:p>
            <w:pPr>
              <w:spacing w:line="360" w:lineRule="auto"/>
              <w:rPr>
                <w:rFonts w:ascii="宋体" w:hAnsi="宋体" w:eastAsia="宋体"/>
                <w:sz w:val="24"/>
              </w:rPr>
            </w:pPr>
          </w:p>
        </w:tc>
        <w:tc>
          <w:tcPr>
            <w:tcW w:w="1559" w:type="dxa"/>
            <w:vMerge w:val="continue"/>
            <w:vAlign w:val="center"/>
          </w:tcPr>
          <w:p>
            <w:pPr>
              <w:spacing w:line="360" w:lineRule="auto"/>
              <w:rPr>
                <w:rFonts w:ascii="宋体" w:hAnsi="宋体" w:eastAsia="宋体"/>
                <w:sz w:val="24"/>
              </w:rPr>
            </w:pPr>
          </w:p>
        </w:tc>
        <w:tc>
          <w:tcPr>
            <w:tcW w:w="1956" w:type="dxa"/>
            <w:vAlign w:val="center"/>
          </w:tcPr>
          <w:p>
            <w:pPr>
              <w:spacing w:line="360" w:lineRule="auto"/>
              <w:rPr>
                <w:rFonts w:ascii="宋体" w:hAnsi="宋体" w:eastAsia="宋体"/>
                <w:sz w:val="24"/>
              </w:rPr>
            </w:pPr>
            <w:r>
              <w:rPr>
                <w:rFonts w:hint="eastAsia" w:ascii="宋体" w:hAnsi="宋体" w:eastAsia="宋体"/>
                <w:sz w:val="24"/>
              </w:rPr>
              <w:t>质量承诺及保证措施评审</w:t>
            </w:r>
          </w:p>
          <w:p>
            <w:pPr>
              <w:spacing w:line="360" w:lineRule="auto"/>
              <w:rPr>
                <w:rFonts w:ascii="宋体" w:hAnsi="宋体" w:eastAsia="宋体"/>
                <w:sz w:val="24"/>
              </w:rPr>
            </w:pPr>
            <w:r>
              <w:rPr>
                <w:rFonts w:hint="eastAsia" w:ascii="宋体" w:hAnsi="宋体" w:eastAsia="宋体"/>
                <w:sz w:val="24"/>
              </w:rPr>
              <w:t>（满分</w:t>
            </w:r>
            <w:r>
              <w:rPr>
                <w:rFonts w:ascii="宋体" w:hAnsi="宋体" w:eastAsia="宋体"/>
                <w:sz w:val="24"/>
              </w:rPr>
              <w:t>25</w:t>
            </w:r>
            <w:r>
              <w:rPr>
                <w:rFonts w:hint="eastAsia" w:ascii="宋体" w:hAnsi="宋体" w:eastAsia="宋体"/>
                <w:sz w:val="24"/>
              </w:rPr>
              <w:t>分）</w:t>
            </w:r>
          </w:p>
        </w:tc>
        <w:tc>
          <w:tcPr>
            <w:tcW w:w="5812" w:type="dxa"/>
            <w:vAlign w:val="center"/>
          </w:tcPr>
          <w:p>
            <w:pPr>
              <w:pStyle w:val="16"/>
              <w:numPr>
                <w:ilvl w:val="0"/>
                <w:numId w:val="2"/>
              </w:numPr>
              <w:spacing w:line="360" w:lineRule="auto"/>
              <w:rPr>
                <w:rFonts w:ascii="宋体" w:hAnsi="宋体" w:eastAsia="宋体"/>
                <w:sz w:val="24"/>
              </w:rPr>
            </w:pPr>
            <w:r>
              <w:rPr>
                <w:rFonts w:hint="eastAsia" w:ascii="宋体" w:hAnsi="宋体" w:eastAsia="宋体"/>
                <w:sz w:val="24"/>
              </w:rPr>
              <w:t>咨询服务质量保证体系健全，成果文件质量承诺满足招标文件且有具体的违约责任承诺，对质量保证措施阐述详细的得1</w:t>
            </w:r>
            <w:r>
              <w:rPr>
                <w:rFonts w:ascii="宋体" w:hAnsi="宋体" w:eastAsia="宋体"/>
                <w:sz w:val="24"/>
              </w:rPr>
              <w:t>6</w:t>
            </w:r>
            <w:r>
              <w:rPr>
                <w:rFonts w:hint="eastAsia" w:ascii="宋体" w:hAnsi="宋体" w:eastAsia="宋体"/>
                <w:sz w:val="24"/>
              </w:rPr>
              <w:t>～</w:t>
            </w:r>
            <w:r>
              <w:rPr>
                <w:rFonts w:ascii="宋体" w:hAnsi="宋体" w:eastAsia="宋体"/>
                <w:sz w:val="24"/>
              </w:rPr>
              <w:t>20</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②咨询服务质量保证体系健全，成果文件质量承诺满足招标文件且有具体的违约责任承诺，质量保证措施基本达到要求但存在一些问题的得7～1</w:t>
            </w:r>
            <w:r>
              <w:rPr>
                <w:rFonts w:ascii="宋体" w:hAnsi="宋体" w:eastAsia="宋体"/>
                <w:sz w:val="24"/>
              </w:rPr>
              <w:t>5</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③咨询服务质量保证体系一般，成果文件质量承诺满足招标文件，有违约责任承诺但不具体，质量保证措施一般的得1～6分；</w:t>
            </w:r>
          </w:p>
          <w:p>
            <w:pPr>
              <w:spacing w:line="360" w:lineRule="auto"/>
              <w:rPr>
                <w:rFonts w:ascii="宋体" w:hAnsi="宋体" w:eastAsia="宋体"/>
                <w:sz w:val="24"/>
              </w:rPr>
            </w:pPr>
            <w:r>
              <w:rPr>
                <w:rFonts w:hint="eastAsia" w:ascii="宋体" w:hAnsi="宋体" w:eastAsia="宋体"/>
                <w:sz w:val="24"/>
              </w:rPr>
              <w:t>④咨询服务质量保证体系较差，无成果文件质量承诺较差,不能满足招标文件要求,无违约责任承诺，无质量保证措施的得0分。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846" w:type="dxa"/>
            <w:vMerge w:val="continue"/>
            <w:vAlign w:val="center"/>
          </w:tcPr>
          <w:p>
            <w:pPr>
              <w:spacing w:line="360" w:lineRule="auto"/>
              <w:rPr>
                <w:rFonts w:ascii="宋体" w:hAnsi="宋体" w:eastAsia="宋体"/>
                <w:sz w:val="24"/>
              </w:rPr>
            </w:pPr>
          </w:p>
        </w:tc>
        <w:tc>
          <w:tcPr>
            <w:tcW w:w="1559" w:type="dxa"/>
            <w:vMerge w:val="continue"/>
            <w:vAlign w:val="center"/>
          </w:tcPr>
          <w:p>
            <w:pPr>
              <w:spacing w:line="360" w:lineRule="auto"/>
              <w:rPr>
                <w:rFonts w:ascii="宋体" w:hAnsi="宋体" w:eastAsia="宋体"/>
                <w:sz w:val="24"/>
              </w:rPr>
            </w:pPr>
          </w:p>
        </w:tc>
        <w:tc>
          <w:tcPr>
            <w:tcW w:w="1956" w:type="dxa"/>
            <w:vAlign w:val="center"/>
          </w:tcPr>
          <w:p>
            <w:pPr>
              <w:spacing w:line="360" w:lineRule="auto"/>
              <w:rPr>
                <w:rFonts w:ascii="宋体" w:hAnsi="宋体" w:eastAsia="宋体"/>
                <w:sz w:val="24"/>
              </w:rPr>
            </w:pPr>
            <w:r>
              <w:rPr>
                <w:rFonts w:hint="eastAsia" w:ascii="宋体" w:hAnsi="宋体" w:eastAsia="宋体"/>
                <w:sz w:val="24"/>
              </w:rPr>
              <w:t>拟派往本项目人员配置</w:t>
            </w:r>
          </w:p>
          <w:p>
            <w:pPr>
              <w:spacing w:line="360" w:lineRule="auto"/>
              <w:rPr>
                <w:rFonts w:ascii="宋体" w:hAnsi="宋体" w:eastAsia="宋体"/>
                <w:sz w:val="24"/>
              </w:rPr>
            </w:pPr>
            <w:r>
              <w:rPr>
                <w:rFonts w:hint="eastAsia" w:ascii="宋体" w:hAnsi="宋体" w:eastAsia="宋体"/>
                <w:sz w:val="24"/>
              </w:rPr>
              <w:t>（满分</w:t>
            </w:r>
            <w:r>
              <w:rPr>
                <w:rFonts w:ascii="宋体" w:hAnsi="宋体" w:eastAsia="宋体"/>
                <w:sz w:val="24"/>
              </w:rPr>
              <w:t>25</w:t>
            </w:r>
            <w:r>
              <w:rPr>
                <w:rFonts w:hint="eastAsia" w:ascii="宋体" w:hAnsi="宋体" w:eastAsia="宋体"/>
                <w:sz w:val="24"/>
              </w:rPr>
              <w:t>分）</w:t>
            </w:r>
          </w:p>
        </w:tc>
        <w:tc>
          <w:tcPr>
            <w:tcW w:w="5812" w:type="dxa"/>
            <w:vAlign w:val="center"/>
          </w:tcPr>
          <w:p>
            <w:pPr>
              <w:spacing w:line="360" w:lineRule="auto"/>
              <w:rPr>
                <w:rFonts w:ascii="宋体" w:hAnsi="宋体" w:eastAsia="宋体"/>
                <w:sz w:val="24"/>
              </w:rPr>
            </w:pPr>
            <w:r>
              <w:rPr>
                <w:rFonts w:hint="eastAsia" w:ascii="宋体" w:hAnsi="宋体" w:eastAsia="宋体"/>
                <w:sz w:val="24"/>
              </w:rPr>
              <w:t>（1）拟派项目负责人（</w:t>
            </w:r>
            <w:r>
              <w:rPr>
                <w:rFonts w:ascii="宋体" w:hAnsi="宋体" w:eastAsia="宋体"/>
                <w:sz w:val="24"/>
              </w:rPr>
              <w:t>6</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项目负责人除满足资格审查业绩要求外，每增加一个业绩加2分，满分</w:t>
            </w:r>
            <w:r>
              <w:rPr>
                <w:rFonts w:ascii="宋体" w:hAnsi="宋体" w:eastAsia="宋体"/>
                <w:sz w:val="24"/>
              </w:rPr>
              <w:t>6</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（2）拟派技术负责人（</w:t>
            </w:r>
            <w:r>
              <w:rPr>
                <w:rFonts w:ascii="宋体" w:hAnsi="宋体" w:eastAsia="宋体"/>
                <w:sz w:val="24"/>
              </w:rPr>
              <w:t>4</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技术负责人具备高级技术职称（工程造价专业）的，得</w:t>
            </w:r>
            <w:r>
              <w:rPr>
                <w:rFonts w:ascii="宋体" w:hAnsi="宋体" w:eastAsia="宋体"/>
                <w:sz w:val="24"/>
              </w:rPr>
              <w:t>4</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（3）项目拟派人员配置（</w:t>
            </w:r>
            <w:r>
              <w:rPr>
                <w:rFonts w:ascii="宋体" w:hAnsi="宋体" w:eastAsia="宋体"/>
                <w:sz w:val="24"/>
              </w:rPr>
              <w:t>10</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①拟派往本项目人员专业配置合理，所包括的技术人员中专业技术职称和已获造价咨询执业资格人数能够满足本项目造价咨询服务要求，项目人员配置总体较好的得</w:t>
            </w:r>
            <w:r>
              <w:rPr>
                <w:rFonts w:ascii="宋体" w:hAnsi="宋体" w:eastAsia="宋体"/>
                <w:sz w:val="24"/>
              </w:rPr>
              <w:t>7</w:t>
            </w:r>
            <w:r>
              <w:rPr>
                <w:rFonts w:hint="eastAsia" w:ascii="宋体" w:hAnsi="宋体" w:eastAsia="宋体"/>
                <w:sz w:val="24"/>
              </w:rPr>
              <w:t>～</w:t>
            </w:r>
            <w:r>
              <w:rPr>
                <w:rFonts w:ascii="宋体" w:hAnsi="宋体" w:eastAsia="宋体"/>
                <w:sz w:val="24"/>
              </w:rPr>
              <w:t>10</w:t>
            </w:r>
            <w:r>
              <w:rPr>
                <w:rFonts w:hint="eastAsia" w:ascii="宋体" w:hAnsi="宋体" w:eastAsia="宋体"/>
                <w:sz w:val="24"/>
              </w:rPr>
              <w:t>分；</w:t>
            </w:r>
          </w:p>
          <w:p>
            <w:pPr>
              <w:pStyle w:val="16"/>
              <w:numPr>
                <w:ilvl w:val="0"/>
                <w:numId w:val="2"/>
              </w:numPr>
              <w:spacing w:line="360" w:lineRule="auto"/>
              <w:rPr>
                <w:rFonts w:ascii="宋体" w:hAnsi="宋体" w:eastAsia="宋体"/>
                <w:sz w:val="24"/>
              </w:rPr>
            </w:pPr>
            <w:r>
              <w:rPr>
                <w:rFonts w:hint="eastAsia" w:ascii="宋体" w:hAnsi="宋体" w:eastAsia="宋体"/>
                <w:sz w:val="24"/>
              </w:rPr>
              <w:t>拟派往本项目人员专业配置基本合理，所包括的技术人员中专业技术职称和已获造价咨询执业资格人员数量基本满足本项目造价咨询服务要求，项目人员配置情况一般得</w:t>
            </w:r>
            <w:r>
              <w:rPr>
                <w:rFonts w:ascii="宋体" w:hAnsi="宋体" w:eastAsia="宋体"/>
                <w:sz w:val="24"/>
              </w:rPr>
              <w:t>4</w:t>
            </w:r>
            <w:r>
              <w:rPr>
                <w:rFonts w:hint="eastAsia" w:ascii="宋体" w:hAnsi="宋体" w:eastAsia="宋体"/>
                <w:sz w:val="24"/>
              </w:rPr>
              <w:t>～</w:t>
            </w:r>
            <w:r>
              <w:rPr>
                <w:rFonts w:ascii="宋体" w:hAnsi="宋体" w:eastAsia="宋体"/>
                <w:sz w:val="24"/>
              </w:rPr>
              <w:t>6</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fldChar w:fldCharType="begin"/>
            </w:r>
            <w:r>
              <w:rPr>
                <w:rFonts w:hint="eastAsia" w:ascii="宋体" w:hAnsi="宋体" w:eastAsia="宋体"/>
                <w:sz w:val="24"/>
              </w:rPr>
              <w:instrText xml:space="preserve"> = 3 \* GB3 </w:instrText>
            </w:r>
            <w:r>
              <w:rPr>
                <w:rFonts w:hint="eastAsia" w:ascii="宋体" w:hAnsi="宋体" w:eastAsia="宋体"/>
                <w:sz w:val="24"/>
              </w:rPr>
              <w:fldChar w:fldCharType="separate"/>
            </w:r>
            <w:r>
              <w:rPr>
                <w:rFonts w:hint="eastAsia" w:ascii="宋体" w:hAnsi="宋体" w:eastAsia="宋体"/>
                <w:sz w:val="24"/>
              </w:rPr>
              <w:t>③</w:t>
            </w:r>
            <w:r>
              <w:rPr>
                <w:rFonts w:hint="eastAsia" w:ascii="宋体" w:hAnsi="宋体" w:eastAsia="宋体"/>
                <w:sz w:val="24"/>
              </w:rPr>
              <w:fldChar w:fldCharType="end"/>
            </w:r>
            <w:r>
              <w:rPr>
                <w:rFonts w:hint="eastAsia" w:ascii="宋体" w:hAnsi="宋体" w:eastAsia="宋体"/>
                <w:sz w:val="24"/>
              </w:rPr>
              <w:t>拟派往本项目人员专业配置较差，项目人员配置合理性较差得1～</w:t>
            </w:r>
            <w:r>
              <w:rPr>
                <w:rFonts w:ascii="宋体" w:hAnsi="宋体" w:eastAsia="宋体"/>
                <w:sz w:val="24"/>
              </w:rPr>
              <w:t>3</w:t>
            </w:r>
            <w:r>
              <w:rPr>
                <w:rFonts w:hint="eastAsia" w:ascii="宋体" w:hAnsi="宋体" w:eastAsia="宋体"/>
                <w:sz w:val="24"/>
              </w:rPr>
              <w:t>分。</w:t>
            </w:r>
          </w:p>
          <w:p>
            <w:pPr>
              <w:spacing w:line="360" w:lineRule="auto"/>
              <w:rPr>
                <w:rFonts w:ascii="宋体" w:hAnsi="宋体" w:eastAsia="宋体"/>
                <w:sz w:val="24"/>
              </w:rPr>
            </w:pPr>
            <w:r>
              <w:rPr>
                <w:rFonts w:hint="eastAsia" w:ascii="宋体" w:hAnsi="宋体" w:eastAsia="宋体"/>
                <w:sz w:val="24"/>
              </w:rPr>
              <w:t>注：拟派往本项目人员均须提供2021年1月至今任意连续3个月的社保证明材料，否则本项不得分。同一人员持有不同专业的职业资格证书不得重复计分。</w:t>
            </w:r>
          </w:p>
        </w:tc>
      </w:tr>
      <w:bookmarkEnd w:id="6"/>
      <w:bookmarkEnd w:id="7"/>
      <w:bookmarkEnd w:id="8"/>
      <w:bookmarkEnd w:id="9"/>
    </w:tbl>
    <w:p>
      <w:pPr>
        <w:jc w:val="center"/>
        <w:rPr>
          <w:rFonts w:ascii="Times New Roman"/>
        </w:rPr>
        <w:sectPr>
          <w:headerReference r:id="rId6" w:type="default"/>
          <w:pgSz w:w="11910" w:h="16840"/>
          <w:pgMar w:top="820" w:right="620" w:bottom="280" w:left="740" w:header="587" w:footer="0" w:gutter="0"/>
          <w:cols w:space="720" w:num="1"/>
        </w:sectPr>
      </w:pPr>
    </w:p>
    <w:p>
      <w:pPr>
        <w:pStyle w:val="7"/>
        <w:rPr>
          <w:rFonts w:ascii="Times New Roman"/>
          <w:sz w:val="20"/>
        </w:rPr>
      </w:pPr>
    </w:p>
    <w:p>
      <w:pPr>
        <w:pStyle w:val="3"/>
        <w:numPr>
          <w:ilvl w:val="0"/>
          <w:numId w:val="3"/>
        </w:numPr>
        <w:spacing w:before="16"/>
        <w:ind w:right="3396"/>
      </w:pPr>
      <w:bookmarkStart w:id="10" w:name="_Toc28703"/>
      <w:r>
        <w:t>询价响应文件格式</w:t>
      </w:r>
      <w:bookmarkEnd w:id="10"/>
    </w:p>
    <w:p>
      <w:pPr>
        <w:spacing w:line="360" w:lineRule="auto"/>
        <w:jc w:val="center"/>
        <w:rPr>
          <w:rFonts w:ascii="仿宋" w:hAnsi="仿宋" w:eastAsia="仿宋"/>
          <w:b/>
          <w:sz w:val="32"/>
          <w:szCs w:val="48"/>
        </w:rPr>
      </w:pPr>
    </w:p>
    <w:p>
      <w:pPr>
        <w:spacing w:line="360" w:lineRule="auto"/>
        <w:jc w:val="center"/>
        <w:outlineLvl w:val="0"/>
        <w:rPr>
          <w:rFonts w:ascii="仿宋" w:hAnsi="仿宋" w:eastAsia="仿宋"/>
          <w:b/>
          <w:sz w:val="32"/>
          <w:szCs w:val="48"/>
        </w:rPr>
      </w:pPr>
      <w:bookmarkStart w:id="11" w:name="_Toc7944"/>
      <w:r>
        <w:rPr>
          <w:rFonts w:hint="eastAsia" w:ascii="仿宋" w:hAnsi="仿宋" w:eastAsia="仿宋"/>
          <w:b/>
          <w:sz w:val="32"/>
          <w:szCs w:val="48"/>
        </w:rPr>
        <w:t>呈贡区教育体育局学校建设工程项目第三方</w:t>
      </w:r>
      <w:bookmarkStart w:id="12" w:name="_Hlk94101635"/>
      <w:r>
        <w:rPr>
          <w:rFonts w:hint="eastAsia" w:ascii="仿宋" w:hAnsi="仿宋" w:eastAsia="仿宋"/>
          <w:b/>
          <w:sz w:val="32"/>
          <w:szCs w:val="48"/>
        </w:rPr>
        <w:t>公共工程</w:t>
      </w:r>
      <w:bookmarkEnd w:id="12"/>
      <w:r>
        <w:rPr>
          <w:rFonts w:hint="eastAsia" w:ascii="仿宋" w:hAnsi="仿宋" w:eastAsia="仿宋"/>
          <w:b/>
          <w:sz w:val="32"/>
          <w:szCs w:val="48"/>
        </w:rPr>
        <w:t>审核服务询价函</w:t>
      </w:r>
      <w:bookmarkEnd w:id="11"/>
    </w:p>
    <w:p>
      <w:pPr>
        <w:spacing w:line="360" w:lineRule="auto"/>
        <w:jc w:val="center"/>
        <w:rPr>
          <w:rFonts w:ascii="仿宋" w:hAnsi="仿宋" w:eastAsia="仿宋"/>
          <w:b/>
          <w:sz w:val="52"/>
          <w:szCs w:val="52"/>
        </w:rPr>
      </w:pPr>
    </w:p>
    <w:p>
      <w:pPr>
        <w:spacing w:line="360" w:lineRule="auto"/>
        <w:jc w:val="center"/>
        <w:rPr>
          <w:rFonts w:ascii="仿宋" w:hAnsi="仿宋" w:eastAsia="仿宋"/>
          <w:b/>
          <w:sz w:val="52"/>
          <w:szCs w:val="52"/>
        </w:rPr>
      </w:pPr>
    </w:p>
    <w:p>
      <w:pPr>
        <w:spacing w:line="360" w:lineRule="auto"/>
        <w:jc w:val="center"/>
        <w:rPr>
          <w:rFonts w:ascii="仿宋" w:hAnsi="仿宋" w:eastAsia="仿宋"/>
          <w:b/>
          <w:sz w:val="52"/>
          <w:szCs w:val="52"/>
        </w:rPr>
      </w:pPr>
    </w:p>
    <w:p>
      <w:pPr>
        <w:spacing w:line="360" w:lineRule="auto"/>
        <w:jc w:val="center"/>
        <w:outlineLvl w:val="0"/>
        <w:rPr>
          <w:rFonts w:ascii="仿宋" w:hAnsi="仿宋" w:eastAsia="仿宋"/>
          <w:b/>
          <w:sz w:val="72"/>
          <w:szCs w:val="72"/>
        </w:rPr>
      </w:pPr>
      <w:bookmarkStart w:id="13" w:name="_Toc28962"/>
      <w:r>
        <w:rPr>
          <w:rFonts w:hint="eastAsia" w:ascii="仿宋" w:hAnsi="仿宋" w:eastAsia="仿宋"/>
          <w:b/>
          <w:sz w:val="72"/>
          <w:szCs w:val="72"/>
          <w:lang w:val="en-US"/>
        </w:rPr>
        <w:t>响 应</w:t>
      </w:r>
      <w:r>
        <w:rPr>
          <w:rFonts w:hint="eastAsia" w:ascii="仿宋" w:hAnsi="仿宋" w:eastAsia="仿宋"/>
          <w:b/>
          <w:sz w:val="72"/>
          <w:szCs w:val="72"/>
        </w:rPr>
        <w:t xml:space="preserve"> 文 件</w:t>
      </w:r>
      <w:bookmarkEnd w:id="13"/>
    </w:p>
    <w:p>
      <w:pPr>
        <w:spacing w:line="360" w:lineRule="auto"/>
        <w:rPr>
          <w:rFonts w:ascii="仿宋" w:hAnsi="仿宋" w:eastAsia="仿宋"/>
          <w:b/>
          <w:sz w:val="32"/>
          <w:szCs w:val="32"/>
        </w:rPr>
      </w:pPr>
    </w:p>
    <w:p>
      <w:pPr>
        <w:spacing w:line="360" w:lineRule="auto"/>
        <w:rPr>
          <w:rFonts w:ascii="仿宋" w:hAnsi="仿宋" w:eastAsia="仿宋"/>
          <w:b/>
          <w:sz w:val="32"/>
          <w:szCs w:val="32"/>
        </w:rPr>
      </w:pPr>
    </w:p>
    <w:p>
      <w:pPr>
        <w:spacing w:line="360" w:lineRule="auto"/>
        <w:rPr>
          <w:rFonts w:ascii="仿宋" w:hAnsi="仿宋" w:eastAsia="仿宋"/>
          <w:b/>
          <w:sz w:val="32"/>
          <w:szCs w:val="32"/>
        </w:rPr>
      </w:pPr>
    </w:p>
    <w:p>
      <w:pPr>
        <w:spacing w:line="360" w:lineRule="auto"/>
        <w:rPr>
          <w:rFonts w:ascii="仿宋" w:hAnsi="仿宋" w:eastAsia="仿宋"/>
          <w:b/>
          <w:sz w:val="32"/>
          <w:szCs w:val="32"/>
        </w:rPr>
      </w:pPr>
    </w:p>
    <w:p>
      <w:pPr>
        <w:spacing w:line="360" w:lineRule="auto"/>
        <w:rPr>
          <w:rFonts w:ascii="仿宋" w:hAnsi="仿宋" w:eastAsia="仿宋"/>
          <w:b/>
          <w:sz w:val="32"/>
          <w:szCs w:val="32"/>
        </w:rPr>
      </w:pPr>
    </w:p>
    <w:p>
      <w:pPr>
        <w:spacing w:line="360" w:lineRule="auto"/>
        <w:rPr>
          <w:rFonts w:ascii="仿宋" w:hAnsi="仿宋" w:eastAsia="仿宋"/>
          <w:b/>
          <w:sz w:val="32"/>
          <w:szCs w:val="32"/>
        </w:rPr>
      </w:pPr>
    </w:p>
    <w:p>
      <w:pPr>
        <w:spacing w:line="360" w:lineRule="auto"/>
        <w:ind w:firstLine="1558" w:firstLineChars="485"/>
        <w:outlineLvl w:val="0"/>
        <w:rPr>
          <w:rFonts w:ascii="仿宋" w:hAnsi="仿宋" w:eastAsia="仿宋"/>
          <w:b/>
          <w:sz w:val="32"/>
          <w:szCs w:val="32"/>
        </w:rPr>
      </w:pPr>
      <w:bookmarkStart w:id="14" w:name="_Toc21251"/>
      <w:r>
        <w:rPr>
          <w:rFonts w:hint="eastAsia" w:ascii="仿宋" w:hAnsi="仿宋" w:eastAsia="仿宋"/>
          <w:b/>
          <w:sz w:val="32"/>
          <w:szCs w:val="32"/>
        </w:rPr>
        <w:t>供应商（盖章）：</w:t>
      </w:r>
      <w:bookmarkEnd w:id="14"/>
      <w:r>
        <w:rPr>
          <w:rFonts w:hint="eastAsia" w:ascii="仿宋" w:hAnsi="仿宋" w:eastAsia="仿宋"/>
          <w:b/>
          <w:sz w:val="32"/>
          <w:szCs w:val="32"/>
          <w:u w:val="single"/>
        </w:rPr>
        <w:t xml:space="preserve">             </w:t>
      </w:r>
    </w:p>
    <w:p>
      <w:pPr>
        <w:spacing w:line="360" w:lineRule="auto"/>
        <w:ind w:firstLine="1558" w:firstLineChars="485"/>
        <w:outlineLvl w:val="0"/>
        <w:rPr>
          <w:rFonts w:ascii="仿宋" w:hAnsi="仿宋" w:eastAsia="仿宋"/>
          <w:b/>
          <w:sz w:val="32"/>
          <w:szCs w:val="32"/>
        </w:rPr>
      </w:pPr>
      <w:bookmarkStart w:id="15" w:name="_Toc1730"/>
      <w:r>
        <w:rPr>
          <w:rFonts w:hint="eastAsia" w:ascii="仿宋" w:hAnsi="仿宋" w:eastAsia="仿宋"/>
          <w:b/>
          <w:sz w:val="32"/>
          <w:szCs w:val="32"/>
        </w:rPr>
        <w:t>法定代表人或其委托代理人（签字或盖章）：</w:t>
      </w:r>
      <w:bookmarkEnd w:id="15"/>
      <w:r>
        <w:rPr>
          <w:rFonts w:hint="eastAsia" w:ascii="仿宋" w:hAnsi="仿宋" w:eastAsia="仿宋"/>
          <w:b/>
          <w:sz w:val="32"/>
          <w:szCs w:val="32"/>
          <w:u w:val="single"/>
        </w:rPr>
        <w:t xml:space="preserve">          </w:t>
      </w:r>
    </w:p>
    <w:p>
      <w:pPr>
        <w:spacing w:line="360" w:lineRule="auto"/>
        <w:ind w:firstLine="1558" w:firstLineChars="485"/>
        <w:outlineLvl w:val="0"/>
        <w:rPr>
          <w:rFonts w:ascii="仿宋" w:hAnsi="仿宋" w:eastAsia="仿宋"/>
          <w:b/>
          <w:sz w:val="32"/>
          <w:szCs w:val="32"/>
        </w:rPr>
      </w:pPr>
      <w:bookmarkStart w:id="16" w:name="_Toc31121"/>
      <w:r>
        <w:rPr>
          <w:rFonts w:hint="eastAsia" w:ascii="仿宋" w:hAnsi="仿宋" w:eastAsia="仿宋"/>
          <w:b/>
          <w:sz w:val="32"/>
          <w:szCs w:val="32"/>
        </w:rPr>
        <w:t>日期：</w:t>
      </w:r>
      <w:r>
        <w:rPr>
          <w:rFonts w:hint="eastAsia" w:ascii="仿宋" w:hAnsi="仿宋" w:eastAsia="仿宋"/>
          <w:b/>
          <w:sz w:val="32"/>
          <w:szCs w:val="32"/>
          <w:u w:val="single"/>
        </w:rPr>
        <w:t xml:space="preserve">        </w:t>
      </w:r>
      <w:r>
        <w:rPr>
          <w:rFonts w:hint="eastAsia" w:ascii="仿宋" w:hAnsi="仿宋" w:eastAsia="仿宋"/>
          <w:b/>
          <w:sz w:val="32"/>
          <w:szCs w:val="32"/>
        </w:rPr>
        <w:t>年</w:t>
      </w:r>
      <w:r>
        <w:rPr>
          <w:rFonts w:hint="eastAsia" w:ascii="仿宋" w:hAnsi="仿宋" w:eastAsia="仿宋"/>
          <w:b/>
          <w:sz w:val="32"/>
          <w:szCs w:val="32"/>
          <w:u w:val="single"/>
        </w:rPr>
        <w:t xml:space="preserve">      </w:t>
      </w:r>
      <w:r>
        <w:rPr>
          <w:rFonts w:hint="eastAsia" w:ascii="仿宋" w:hAnsi="仿宋" w:eastAsia="仿宋"/>
          <w:b/>
          <w:sz w:val="32"/>
          <w:szCs w:val="32"/>
        </w:rPr>
        <w:t>月</w:t>
      </w:r>
      <w:r>
        <w:rPr>
          <w:rFonts w:hint="eastAsia" w:ascii="仿宋" w:hAnsi="仿宋" w:eastAsia="仿宋"/>
          <w:b/>
          <w:sz w:val="32"/>
          <w:szCs w:val="32"/>
          <w:u w:val="single"/>
        </w:rPr>
        <w:t xml:space="preserve">    </w:t>
      </w:r>
      <w:r>
        <w:rPr>
          <w:rFonts w:hint="eastAsia" w:ascii="仿宋" w:hAnsi="仿宋" w:eastAsia="仿宋"/>
          <w:b/>
          <w:sz w:val="32"/>
          <w:szCs w:val="32"/>
        </w:rPr>
        <w:t>日</w:t>
      </w:r>
      <w:bookmarkEnd w:id="16"/>
    </w:p>
    <w:p>
      <w:pPr>
        <w:spacing w:line="360" w:lineRule="auto"/>
        <w:jc w:val="center"/>
        <w:rPr>
          <w:rFonts w:ascii="仿宋" w:hAnsi="仿宋" w:eastAsia="仿宋"/>
          <w:b/>
          <w:sz w:val="28"/>
          <w:szCs w:val="28"/>
        </w:rPr>
      </w:pPr>
    </w:p>
    <w:p>
      <w:pPr>
        <w:ind w:left="3793"/>
      </w:pPr>
    </w:p>
    <w:p>
      <w:pPr>
        <w:pStyle w:val="7"/>
        <w:spacing w:before="7"/>
        <w:rPr>
          <w:b/>
          <w:sz w:val="25"/>
        </w:rPr>
      </w:pPr>
    </w:p>
    <w:p>
      <w:pPr>
        <w:rPr>
          <w:spacing w:val="-2"/>
          <w:lang w:val="en-US"/>
        </w:rPr>
      </w:pPr>
      <w:r>
        <w:rPr>
          <w:rFonts w:hint="eastAsia"/>
          <w:spacing w:val="-2"/>
          <w:lang w:val="en-US"/>
        </w:rPr>
        <w:br w:type="page"/>
      </w:r>
    </w:p>
    <w:p>
      <w:pPr>
        <w:pStyle w:val="4"/>
        <w:tabs>
          <w:tab w:val="left" w:pos="5076"/>
        </w:tabs>
        <w:spacing w:before="1"/>
        <w:ind w:left="-1" w:right="117" w:firstLine="0"/>
        <w:jc w:val="center"/>
      </w:pPr>
      <w:bookmarkStart w:id="17" w:name="_Toc26732"/>
      <w:r>
        <w:rPr>
          <w:rFonts w:hint="eastAsia"/>
          <w:spacing w:val="-2"/>
          <w:lang w:val="en-US"/>
        </w:rPr>
        <w:t xml:space="preserve">4.1 </w:t>
      </w:r>
      <w:r>
        <w:rPr>
          <w:spacing w:val="-2"/>
        </w:rPr>
        <w:t>报价函</w:t>
      </w:r>
      <w:bookmarkEnd w:id="17"/>
    </w:p>
    <w:p>
      <w:pPr>
        <w:pStyle w:val="7"/>
        <w:spacing w:before="1" w:line="271" w:lineRule="auto"/>
        <w:ind w:left="109" w:right="224" w:firstLine="480"/>
      </w:pPr>
    </w:p>
    <w:p>
      <w:pPr>
        <w:pStyle w:val="7"/>
        <w:spacing w:before="1" w:line="271" w:lineRule="auto"/>
        <w:ind w:left="109" w:right="224" w:firstLine="480"/>
      </w:pPr>
      <w:r>
        <w:t>致：</w:t>
      </w:r>
      <w:r>
        <w:rPr>
          <w:rFonts w:hint="eastAsia"/>
        </w:rPr>
        <w:t>昆明市呈贡区教育体育局</w:t>
      </w:r>
      <w:r>
        <w:t>：</w:t>
      </w:r>
    </w:p>
    <w:p>
      <w:pPr>
        <w:pStyle w:val="7"/>
        <w:spacing w:before="1" w:line="271" w:lineRule="auto"/>
        <w:ind w:left="109" w:right="224" w:firstLine="480"/>
      </w:pPr>
      <w:r>
        <w:t>1、根据你方“</w:t>
      </w:r>
      <w:r>
        <w:rPr>
          <w:rFonts w:hint="eastAsia"/>
        </w:rPr>
        <w:t>呈贡区教育体育局学校建设工程项目第三方公共工程审核服务</w:t>
      </w:r>
      <w:r>
        <w:rPr>
          <w:rFonts w:hint="eastAsia"/>
          <w:lang w:val="en-US"/>
        </w:rPr>
        <w:t>询价函</w:t>
      </w:r>
      <w:r>
        <w:t>”要求，遵照《中华人民共和国财政部令第74号——政府采购非招标采购方式管理办法》等有关规定，经研究上述询价文件的各项要求后,我方按累计总额为：大写：人民币</w:t>
      </w:r>
      <w:r>
        <w:tab/>
      </w:r>
      <w:r>
        <w:t>（小写：</w:t>
      </w:r>
      <w:r>
        <w:rPr>
          <w:rFonts w:hint="eastAsia"/>
        </w:rPr>
        <w:t>￥</w:t>
      </w:r>
      <w:r>
        <w:rPr>
          <w:rFonts w:hint="eastAsia"/>
        </w:rPr>
        <w:tab/>
      </w:r>
      <w:r>
        <w:t>）。</w:t>
      </w:r>
    </w:p>
    <w:p>
      <w:pPr>
        <w:pStyle w:val="7"/>
        <w:spacing w:before="78" w:line="280" w:lineRule="auto"/>
        <w:ind w:left="109" w:right="107" w:firstLine="480"/>
      </w:pPr>
      <w:r>
        <w:rPr>
          <w:spacing w:val="-2"/>
        </w:rPr>
        <w:t>2</w:t>
      </w:r>
      <w:r>
        <w:rPr>
          <w:spacing w:val="-16"/>
        </w:rPr>
        <w:t>、我方已详细审核并确认全部询价响应文件及有关附件，包括询价文件修改书</w:t>
      </w:r>
      <w:r>
        <w:t>（如果有的话</w:t>
      </w:r>
      <w:r>
        <w:rPr>
          <w:spacing w:val="-129"/>
        </w:rPr>
        <w:t>）</w:t>
      </w:r>
      <w:r>
        <w:rPr>
          <w:spacing w:val="-9"/>
        </w:rPr>
        <w:t>，</w:t>
      </w:r>
      <w:r>
        <w:rPr>
          <w:spacing w:val="-5"/>
        </w:rPr>
        <w:t>充分理解询价响应文件报价不得低于企业个别成本有关规定。我方经成本核算，在保证服务和质量的前提下，所填报的询价响应文件报价不低于企业个别成本。</w:t>
      </w:r>
    </w:p>
    <w:p>
      <w:pPr>
        <w:pStyle w:val="7"/>
        <w:tabs>
          <w:tab w:val="left" w:pos="10165"/>
        </w:tabs>
        <w:spacing w:line="433" w:lineRule="exact"/>
        <w:ind w:left="589"/>
        <w:rPr>
          <w:rFonts w:ascii="Times New Roman" w:eastAsia="Times New Roman"/>
          <w:sz w:val="22"/>
        </w:rPr>
      </w:pPr>
      <w:r>
        <w:t>3、我方同意向贵方提供贵方可能另外要求的与其询价响应文件有关的任何证据或资料。</w:t>
      </w:r>
    </w:p>
    <w:p>
      <w:pPr>
        <w:pStyle w:val="7"/>
        <w:spacing w:before="57" w:line="271" w:lineRule="auto"/>
        <w:ind w:left="109" w:right="224" w:firstLine="480"/>
      </w:pPr>
      <w:r>
        <w:t>4</w:t>
      </w:r>
      <w:r>
        <w:rPr>
          <w:spacing w:val="-10"/>
        </w:rPr>
        <w:t>、一旦我方成交，我方保证按照询价文件的规定，严格履行合同的责任和义务,按约定时间开</w:t>
      </w:r>
      <w:r>
        <w:t>展各项</w:t>
      </w:r>
      <w:r>
        <w:rPr>
          <w:rFonts w:hint="eastAsia"/>
        </w:rPr>
        <w:t>网络安全信息维护</w:t>
      </w:r>
      <w:r>
        <w:t>任务。</w:t>
      </w:r>
    </w:p>
    <w:p>
      <w:pPr>
        <w:pStyle w:val="7"/>
        <w:spacing w:before="1" w:line="271" w:lineRule="auto"/>
        <w:ind w:left="109" w:right="224" w:firstLine="480"/>
      </w:pPr>
      <w:r>
        <w:t>5、一旦我方成交，我方同意</w:t>
      </w:r>
      <w:r>
        <w:rPr>
          <w:rFonts w:hint="eastAsia"/>
        </w:rPr>
        <w:t>贵局学校建设工程项目第三方公共工程审核服务</w:t>
      </w:r>
      <w:r>
        <w:rPr>
          <w:rFonts w:hint="eastAsia"/>
          <w:lang w:val="en-US"/>
        </w:rPr>
        <w:t>任务</w:t>
      </w:r>
      <w:r>
        <w:t>报价与询价响应文件报价一致，开展时间与方式由双方商定。</w:t>
      </w:r>
    </w:p>
    <w:p>
      <w:pPr>
        <w:pStyle w:val="7"/>
        <w:spacing w:before="1"/>
        <w:ind w:left="589"/>
      </w:pPr>
      <w:r>
        <w:t>7、一旦我方成交，我方保证检测任务完成的科学性、规范性和公正性。</w:t>
      </w:r>
    </w:p>
    <w:p>
      <w:pPr>
        <w:pStyle w:val="7"/>
        <w:tabs>
          <w:tab w:val="left" w:pos="2629"/>
          <w:tab w:val="left" w:pos="3469"/>
          <w:tab w:val="left" w:pos="4208"/>
          <w:tab w:val="left" w:pos="8091"/>
        </w:tabs>
        <w:spacing w:before="56" w:line="324" w:lineRule="auto"/>
        <w:ind w:left="589" w:right="2453"/>
      </w:pPr>
      <w:r>
        <mc:AlternateContent>
          <mc:Choice Requires="wps">
            <w:drawing>
              <wp:anchor distT="0" distB="0" distL="114300" distR="114300" simplePos="0" relativeHeight="250536960" behindDoc="1" locked="0" layoutInCell="1" allowOverlap="1">
                <wp:simplePos x="0" y="0"/>
                <wp:positionH relativeFrom="page">
                  <wp:posOffset>1681480</wp:posOffset>
                </wp:positionH>
                <wp:positionV relativeFrom="paragraph">
                  <wp:posOffset>643890</wp:posOffset>
                </wp:positionV>
                <wp:extent cx="3924300" cy="0"/>
                <wp:effectExtent l="0" t="0" r="0" b="0"/>
                <wp:wrapNone/>
                <wp:docPr id="1" name="直线 3"/>
                <wp:cNvGraphicFramePr/>
                <a:graphic xmlns:a="http://schemas.openxmlformats.org/drawingml/2006/main">
                  <a:graphicData uri="http://schemas.microsoft.com/office/word/2010/wordprocessingShape">
                    <wps:wsp>
                      <wps:cNvCnPr/>
                      <wps:spPr>
                        <a:xfrm>
                          <a:off x="0" y="0"/>
                          <a:ext cx="3924300" cy="0"/>
                        </a:xfrm>
                        <a:prstGeom prst="line">
                          <a:avLst/>
                        </a:prstGeom>
                        <a:ln w="7620" cap="flat" cmpd="sng">
                          <a:solidFill>
                            <a:srgbClr val="000000"/>
                          </a:solidFill>
                          <a:prstDash val="solid"/>
                          <a:headEnd type="none" w="med" len="med"/>
                          <a:tailEnd type="none" w="med" len="med"/>
                        </a:ln>
                        <a:effectLst/>
                      </wps:spPr>
                      <wps:bodyPr/>
                    </wps:wsp>
                  </a:graphicData>
                </a:graphic>
              </wp:anchor>
            </w:drawing>
          </mc:Choice>
          <mc:Fallback>
            <w:pict>
              <v:line id="直线 3" o:spid="_x0000_s1026" o:spt="20" style="position:absolute;left:0pt;margin-left:132.4pt;margin-top:50.7pt;height:0pt;width:309pt;mso-position-horizontal-relative:page;z-index:-252779520;mso-width-relative:page;mso-height-relative:page;" filled="f" stroked="t" coordsize="21600,21600" o:gfxdata="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aHeRn1gAAAAsBAAAPAAAAAAAAAAEAIAAAACIAAABkcnMvZG93&#10;bnJldi54bWxQSwECFAAUAAAACACHTuJArs+zOskBAACPAwAADgAAAAAAAAABACAAAAAlAQAAZHJz&#10;L2Uyb0RvYy54bWxQSwUGAAAAAAYABgBZAQAAYAUAAAAA&#10;">
                <v:fill on="f" focussize="0,0"/>
                <v:stroke weight="0.6pt" color="#000000" joinstyle="round"/>
                <v:imagedata o:title=""/>
                <o:lock v:ext="edit" aspectratio="f"/>
              </v:line>
            </w:pict>
          </mc:Fallback>
        </mc:AlternateContent>
      </w:r>
      <w:r>
        <w:t>8、其他补充说明：</w:t>
      </w:r>
      <w:r>
        <w:rPr>
          <w:u w:val="single"/>
        </w:rPr>
        <w:tab/>
      </w:r>
      <w:r>
        <w:rPr>
          <w:u w:val="single"/>
        </w:rPr>
        <w:tab/>
      </w:r>
      <w:r>
        <w:rPr>
          <w:rFonts w:hint="eastAsia"/>
          <w:u w:val="single"/>
          <w:lang w:val="en-US"/>
        </w:rPr>
        <w:t xml:space="preserve">                                                      </w:t>
      </w:r>
      <w:r>
        <w:t>供应商</w:t>
      </w:r>
      <w:r>
        <w:rPr>
          <w:rFonts w:hint="eastAsia"/>
        </w:rPr>
        <w:t>：</w:t>
      </w:r>
      <w:r>
        <w:rPr>
          <w:rFonts w:hint="eastAsia"/>
          <w:lang w:val="en-US"/>
        </w:rPr>
        <w:t xml:space="preserve">                              </w:t>
      </w:r>
      <w:r>
        <w:t>名称</w:t>
      </w:r>
      <w:r>
        <w:tab/>
      </w:r>
      <w:r>
        <w:t>（盖章）</w:t>
      </w:r>
    </w:p>
    <w:p>
      <w:pPr>
        <w:pStyle w:val="7"/>
        <w:tabs>
          <w:tab w:val="left" w:pos="8107"/>
        </w:tabs>
        <w:spacing w:before="6"/>
        <w:ind w:left="608"/>
        <w:rPr>
          <w:u w:val="single"/>
          <w:lang w:val="en-US"/>
        </w:rPr>
      </w:pPr>
      <w:r>
        <w:rPr>
          <w:spacing w:val="-1"/>
        </w:rPr>
        <w:t>单</w:t>
      </w:r>
      <w:r>
        <w:t>位地址</w:t>
      </w:r>
      <w:r>
        <w:rPr>
          <w:rFonts w:hint="eastAsia"/>
        </w:rPr>
        <w:t>：</w:t>
      </w:r>
      <w:r>
        <w:rPr>
          <w:rFonts w:hint="eastAsia"/>
          <w:u w:val="single"/>
          <w:lang w:val="en-US"/>
        </w:rPr>
        <w:t xml:space="preserve">                                                                                        </w:t>
      </w:r>
    </w:p>
    <w:p>
      <w:pPr>
        <w:pStyle w:val="7"/>
        <w:tabs>
          <w:tab w:val="left" w:pos="2269"/>
          <w:tab w:val="left" w:pos="3469"/>
          <w:tab w:val="left" w:pos="4669"/>
          <w:tab w:val="left" w:pos="5869"/>
          <w:tab w:val="left" w:pos="6049"/>
          <w:tab w:val="left" w:pos="8028"/>
          <w:tab w:val="left" w:pos="8748"/>
        </w:tabs>
        <w:spacing w:before="136" w:line="326" w:lineRule="auto"/>
        <w:ind w:left="480" w:leftChars="218" w:right="1795"/>
        <w:sectPr>
          <w:pgSz w:w="11910" w:h="16840"/>
          <w:pgMar w:top="820" w:right="620" w:bottom="280" w:left="740" w:header="587" w:footer="0" w:gutter="0"/>
          <w:cols w:space="720" w:num="1"/>
        </w:sectPr>
      </w:pPr>
      <w:r>
        <w:t>法定代表人或其委托代理人：</w:t>
      </w:r>
      <w:r>
        <w:rPr>
          <w:u w:val="single"/>
        </w:rPr>
        <w:tab/>
      </w:r>
      <w:r>
        <w:rPr>
          <w:u w:val="single"/>
        </w:rPr>
        <w:tab/>
      </w:r>
      <w:r>
        <w:rPr>
          <w:u w:val="single"/>
        </w:rPr>
        <w:t>（签字或盖章）</w:t>
      </w:r>
      <w:r>
        <w:rPr>
          <w:u w:val="single"/>
        </w:rPr>
        <w:tab/>
      </w:r>
      <w:r>
        <w:t xml:space="preserve">       邮政编码：</w:t>
      </w:r>
      <w:r>
        <w:rPr>
          <w:u w:val="single"/>
        </w:rPr>
        <w:tab/>
      </w:r>
      <w:r>
        <w:rPr>
          <w:u w:val="single"/>
        </w:rPr>
        <w:tab/>
      </w:r>
      <w:r>
        <w:t>电话：</w:t>
      </w:r>
      <w:r>
        <w:rPr>
          <w:u w:val="single"/>
        </w:rPr>
        <w:tab/>
      </w:r>
      <w:r>
        <w:rPr>
          <w:u w:val="single"/>
        </w:rPr>
        <w:tab/>
      </w:r>
      <w:r>
        <w:rPr>
          <w:u w:val="single"/>
        </w:rPr>
        <w:tab/>
      </w:r>
      <w:r>
        <w:rPr>
          <w:spacing w:val="-1"/>
        </w:rPr>
        <w:t>传</w:t>
      </w:r>
      <w:r>
        <w:t>真：</w:t>
      </w:r>
      <w:r>
        <w:rPr>
          <w:rFonts w:ascii="Times New Roman" w:eastAsia="Times New Roman"/>
          <w:u w:val="single"/>
        </w:rPr>
        <w:tab/>
      </w:r>
      <w:r>
        <w:rPr>
          <w:rFonts w:hint="eastAsia" w:ascii="Times New Roman" w:eastAsia="宋体"/>
          <w:u w:val="single"/>
          <w:lang w:val="en-US"/>
        </w:rPr>
        <w:t xml:space="preserve"> </w:t>
      </w:r>
      <w:r>
        <w:rPr>
          <w:rFonts w:hint="eastAsia" w:ascii="Times New Roman" w:eastAsia="宋体"/>
          <w:lang w:val="en-US"/>
        </w:rPr>
        <w:t xml:space="preserve">                  </w:t>
      </w:r>
      <w:r>
        <w:t>日期：</w:t>
      </w:r>
      <w:r>
        <w:rPr>
          <w:u w:val="single"/>
        </w:rPr>
        <w:tab/>
      </w:r>
      <w:r>
        <w:t>年</w:t>
      </w:r>
      <w:r>
        <w:rPr>
          <w:u w:val="single"/>
        </w:rPr>
        <w:tab/>
      </w:r>
      <w:r>
        <w:t>月</w:t>
      </w:r>
      <w:r>
        <w:rPr>
          <w:u w:val="single"/>
        </w:rPr>
        <w:tab/>
      </w:r>
      <w:r>
        <w:t>日</w:t>
      </w:r>
    </w:p>
    <w:p>
      <w:pPr>
        <w:pStyle w:val="5"/>
        <w:spacing w:before="120" w:beforeLines="50" w:after="120" w:afterLines="50"/>
        <w:ind w:left="0"/>
        <w:jc w:val="center"/>
        <w:rPr>
          <w:rFonts w:ascii="仿宋" w:hAnsi="仿宋" w:eastAsia="仿宋" w:cs="仿宋_GB2312"/>
          <w:b w:val="0"/>
          <w:sz w:val="28"/>
          <w:szCs w:val="28"/>
        </w:rPr>
      </w:pPr>
      <w:bookmarkStart w:id="18" w:name="_Toc12727"/>
      <w:r>
        <w:rPr>
          <w:rFonts w:hint="eastAsia"/>
          <w:spacing w:val="-3"/>
          <w:lang w:val="en-US"/>
        </w:rPr>
        <w:t>4.2</w:t>
      </w:r>
      <w:r>
        <w:rPr>
          <w:rFonts w:hint="eastAsia" w:ascii="仿宋" w:hAnsi="仿宋" w:eastAsia="仿宋" w:cs="仿宋_GB2312"/>
          <w:b w:val="0"/>
          <w:sz w:val="28"/>
          <w:szCs w:val="28"/>
        </w:rPr>
        <w:t>法定代表人身份证明及授权委托书</w:t>
      </w:r>
      <w:bookmarkEnd w:id="18"/>
    </w:p>
    <w:p>
      <w:pPr>
        <w:rPr>
          <w:rFonts w:ascii="仿宋" w:hAnsi="仿宋" w:eastAsia="仿宋" w:cs="仿宋_GB2312"/>
          <w:szCs w:val="21"/>
        </w:rPr>
      </w:pPr>
    </w:p>
    <w:p>
      <w:pPr>
        <w:pStyle w:val="6"/>
        <w:jc w:val="center"/>
        <w:rPr>
          <w:rFonts w:ascii="仿宋" w:hAnsi="仿宋" w:eastAsia="仿宋" w:cs="仿宋_GB2312"/>
          <w:bCs/>
          <w:sz w:val="24"/>
          <w:szCs w:val="24"/>
        </w:rPr>
      </w:pPr>
      <w:bookmarkStart w:id="19" w:name="_Toc229583228"/>
      <w:r>
        <w:rPr>
          <w:rFonts w:hint="eastAsia" w:ascii="仿宋" w:hAnsi="仿宋" w:eastAsia="仿宋" w:cs="仿宋_GB2312"/>
          <w:bCs/>
          <w:sz w:val="24"/>
          <w:szCs w:val="24"/>
        </w:rPr>
        <w:t>（一）法定代表人身份证明书</w:t>
      </w:r>
      <w:bookmarkEnd w:id="19"/>
    </w:p>
    <w:p>
      <w:pPr>
        <w:spacing w:line="360" w:lineRule="auto"/>
        <w:ind w:firstLine="612"/>
        <w:rPr>
          <w:rFonts w:ascii="仿宋" w:hAnsi="仿宋" w:eastAsia="仿宋" w:cs="仿宋_GB2312"/>
          <w:szCs w:val="21"/>
        </w:rPr>
      </w:pPr>
      <w:r>
        <w:rPr>
          <w:rFonts w:hint="eastAsia" w:ascii="仿宋" w:hAnsi="仿宋" w:eastAsia="仿宋" w:cs="仿宋_GB2312"/>
          <w:szCs w:val="21"/>
        </w:rPr>
        <w:t>单位名称：</w:t>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p>
    <w:p>
      <w:pPr>
        <w:spacing w:line="360" w:lineRule="auto"/>
        <w:ind w:firstLine="610"/>
        <w:rPr>
          <w:rFonts w:ascii="仿宋" w:hAnsi="仿宋" w:eastAsia="仿宋" w:cs="仿宋_GB2312"/>
          <w:szCs w:val="21"/>
          <w:u w:val="single"/>
        </w:rPr>
      </w:pPr>
      <w:r>
        <w:rPr>
          <w:rFonts w:hint="eastAsia" w:ascii="仿宋" w:hAnsi="仿宋" w:eastAsia="仿宋" w:cs="仿宋_GB2312"/>
          <w:szCs w:val="21"/>
        </w:rPr>
        <w:t>单位性质：</w:t>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p>
    <w:p>
      <w:pPr>
        <w:spacing w:line="360" w:lineRule="auto"/>
        <w:ind w:firstLine="610"/>
        <w:rPr>
          <w:rFonts w:ascii="仿宋" w:hAnsi="仿宋" w:eastAsia="仿宋" w:cs="仿宋_GB2312"/>
          <w:szCs w:val="21"/>
          <w:u w:val="single"/>
        </w:rPr>
      </w:pPr>
      <w:r>
        <w:rPr>
          <w:rFonts w:hint="eastAsia" w:ascii="仿宋" w:hAnsi="仿宋" w:eastAsia="仿宋" w:cs="仿宋_GB2312"/>
          <w:szCs w:val="21"/>
        </w:rPr>
        <w:t>地    址：</w:t>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 xml:space="preserve">  </w:t>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 xml:space="preserve">       </w:t>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ab/>
      </w:r>
    </w:p>
    <w:p>
      <w:pPr>
        <w:spacing w:line="360" w:lineRule="auto"/>
        <w:ind w:firstLine="610"/>
        <w:rPr>
          <w:rFonts w:ascii="仿宋" w:hAnsi="仿宋" w:eastAsia="仿宋" w:cs="仿宋_GB2312"/>
          <w:szCs w:val="21"/>
        </w:rPr>
      </w:pPr>
      <w:r>
        <w:rPr>
          <w:rFonts w:hint="eastAsia" w:ascii="仿宋" w:hAnsi="仿宋" w:eastAsia="仿宋" w:cs="仿宋_GB2312"/>
          <w:szCs w:val="21"/>
        </w:rPr>
        <w:t>成立时间：</w:t>
      </w:r>
      <w:r>
        <w:rPr>
          <w:rFonts w:hint="eastAsia" w:ascii="仿宋" w:hAnsi="仿宋" w:eastAsia="仿宋" w:cs="仿宋_GB2312"/>
          <w:szCs w:val="21"/>
          <w:u w:val="single"/>
        </w:rPr>
        <w:t xml:space="preserve">       </w:t>
      </w:r>
      <w:r>
        <w:rPr>
          <w:rFonts w:hint="eastAsia" w:ascii="仿宋" w:hAnsi="仿宋" w:eastAsia="仿宋" w:cs="仿宋_GB2312"/>
          <w:szCs w:val="21"/>
        </w:rPr>
        <w:t>年</w:t>
      </w:r>
      <w:r>
        <w:rPr>
          <w:rFonts w:hint="eastAsia" w:ascii="仿宋" w:hAnsi="仿宋" w:eastAsia="仿宋" w:cs="仿宋_GB2312"/>
          <w:szCs w:val="21"/>
          <w:u w:val="single"/>
        </w:rPr>
        <w:t xml:space="preserve">     </w:t>
      </w:r>
      <w:r>
        <w:rPr>
          <w:rFonts w:hint="eastAsia" w:ascii="仿宋" w:hAnsi="仿宋" w:eastAsia="仿宋" w:cs="仿宋_GB2312"/>
          <w:szCs w:val="21"/>
        </w:rPr>
        <w:t>月</w:t>
      </w:r>
      <w:r>
        <w:rPr>
          <w:rFonts w:hint="eastAsia" w:ascii="仿宋" w:hAnsi="仿宋" w:eastAsia="仿宋" w:cs="仿宋_GB2312"/>
          <w:szCs w:val="21"/>
          <w:u w:val="single"/>
        </w:rPr>
        <w:t xml:space="preserve">      </w:t>
      </w:r>
      <w:r>
        <w:rPr>
          <w:rFonts w:hint="eastAsia" w:ascii="仿宋" w:hAnsi="仿宋" w:eastAsia="仿宋" w:cs="仿宋_GB2312"/>
          <w:szCs w:val="21"/>
        </w:rPr>
        <w:t>日</w:t>
      </w:r>
    </w:p>
    <w:p>
      <w:pPr>
        <w:spacing w:line="360" w:lineRule="auto"/>
        <w:ind w:firstLine="610"/>
        <w:rPr>
          <w:rFonts w:ascii="仿宋" w:hAnsi="仿宋" w:eastAsia="仿宋" w:cs="仿宋_GB2312"/>
          <w:szCs w:val="21"/>
          <w:u w:val="single"/>
        </w:rPr>
      </w:pPr>
      <w:r>
        <w:rPr>
          <w:rFonts w:hint="eastAsia" w:ascii="仿宋" w:hAnsi="仿宋" w:eastAsia="仿宋" w:cs="仿宋_GB2312"/>
          <w:szCs w:val="21"/>
        </w:rPr>
        <w:t>经营期限：</w:t>
      </w:r>
      <w:r>
        <w:rPr>
          <w:rFonts w:hint="eastAsia" w:ascii="仿宋" w:hAnsi="仿宋" w:eastAsia="仿宋" w:cs="仿宋_GB2312"/>
          <w:szCs w:val="21"/>
          <w:u w:val="single"/>
        </w:rPr>
        <w:tab/>
      </w:r>
      <w:r>
        <w:rPr>
          <w:rFonts w:hint="eastAsia" w:ascii="仿宋" w:hAnsi="仿宋" w:eastAsia="仿宋" w:cs="仿宋_GB2312"/>
          <w:szCs w:val="21"/>
          <w:u w:val="single"/>
        </w:rPr>
        <w:t xml:space="preserve">              </w:t>
      </w:r>
      <w:r>
        <w:rPr>
          <w:rFonts w:hint="eastAsia" w:ascii="仿宋" w:hAnsi="仿宋" w:eastAsia="仿宋" w:cs="仿宋_GB2312"/>
          <w:szCs w:val="21"/>
          <w:u w:val="single"/>
        </w:rPr>
        <w:tab/>
      </w:r>
      <w:r>
        <w:rPr>
          <w:rFonts w:hint="eastAsia" w:ascii="仿宋" w:hAnsi="仿宋" w:eastAsia="仿宋" w:cs="仿宋_GB2312"/>
          <w:szCs w:val="21"/>
          <w:u w:val="single"/>
        </w:rPr>
        <w:t xml:space="preserve">                  </w:t>
      </w:r>
    </w:p>
    <w:p>
      <w:pPr>
        <w:spacing w:line="360" w:lineRule="auto"/>
        <w:ind w:firstLine="610"/>
        <w:rPr>
          <w:rFonts w:ascii="仿宋" w:hAnsi="仿宋" w:eastAsia="仿宋" w:cs="仿宋_GB2312"/>
          <w:szCs w:val="21"/>
          <w:u w:val="single"/>
        </w:rPr>
      </w:pPr>
      <w:r>
        <w:rPr>
          <w:rFonts w:hint="eastAsia" w:ascii="仿宋" w:hAnsi="仿宋" w:eastAsia="仿宋" w:cs="仿宋_GB2312"/>
          <w:szCs w:val="21"/>
        </w:rPr>
        <w:t>姓    名：</w:t>
      </w:r>
      <w:r>
        <w:rPr>
          <w:rFonts w:hint="eastAsia" w:ascii="仿宋" w:hAnsi="仿宋" w:eastAsia="仿宋" w:cs="仿宋_GB2312"/>
          <w:szCs w:val="21"/>
          <w:u w:val="single"/>
        </w:rPr>
        <w:t xml:space="preserve">          </w:t>
      </w:r>
      <w:r>
        <w:rPr>
          <w:rFonts w:hint="eastAsia" w:ascii="仿宋" w:hAnsi="仿宋" w:eastAsia="仿宋" w:cs="仿宋_GB2312"/>
          <w:szCs w:val="21"/>
        </w:rPr>
        <w:t xml:space="preserve"> 性别：</w:t>
      </w:r>
      <w:r>
        <w:rPr>
          <w:rFonts w:hint="eastAsia" w:ascii="仿宋" w:hAnsi="仿宋" w:eastAsia="仿宋" w:cs="仿宋_GB2312"/>
          <w:szCs w:val="21"/>
          <w:u w:val="single"/>
        </w:rPr>
        <w:t xml:space="preserve">     </w:t>
      </w:r>
      <w:r>
        <w:rPr>
          <w:rFonts w:hint="eastAsia" w:ascii="仿宋" w:hAnsi="仿宋" w:eastAsia="仿宋" w:cs="仿宋_GB2312"/>
          <w:szCs w:val="21"/>
        </w:rPr>
        <w:t>年龄：</w:t>
      </w:r>
      <w:r>
        <w:rPr>
          <w:rFonts w:hint="eastAsia" w:ascii="仿宋" w:hAnsi="仿宋" w:eastAsia="仿宋" w:cs="仿宋_GB2312"/>
          <w:szCs w:val="21"/>
          <w:u w:val="single"/>
        </w:rPr>
        <w:t xml:space="preserve">      </w:t>
      </w:r>
      <w:r>
        <w:rPr>
          <w:rFonts w:hint="eastAsia" w:ascii="仿宋" w:hAnsi="仿宋" w:eastAsia="仿宋" w:cs="仿宋_GB2312"/>
          <w:szCs w:val="21"/>
        </w:rPr>
        <w:t>职务：</w:t>
      </w:r>
      <w:r>
        <w:rPr>
          <w:rFonts w:hint="eastAsia" w:ascii="仿宋" w:hAnsi="仿宋" w:eastAsia="仿宋" w:cs="仿宋_GB2312"/>
          <w:szCs w:val="21"/>
          <w:u w:val="single"/>
        </w:rPr>
        <w:tab/>
      </w:r>
      <w:r>
        <w:rPr>
          <w:rFonts w:hint="eastAsia" w:ascii="仿宋" w:hAnsi="仿宋" w:eastAsia="仿宋" w:cs="仿宋_GB2312"/>
          <w:szCs w:val="21"/>
          <w:u w:val="single"/>
        </w:rPr>
        <w:tab/>
      </w:r>
      <w:r>
        <w:rPr>
          <w:rFonts w:hint="eastAsia" w:ascii="仿宋" w:hAnsi="仿宋" w:eastAsia="仿宋" w:cs="仿宋_GB2312"/>
          <w:szCs w:val="21"/>
          <w:u w:val="single"/>
        </w:rPr>
        <w:t xml:space="preserve"> </w:t>
      </w:r>
    </w:p>
    <w:p>
      <w:pPr>
        <w:spacing w:line="360" w:lineRule="auto"/>
        <w:ind w:firstLine="610"/>
        <w:rPr>
          <w:rFonts w:ascii="仿宋" w:hAnsi="仿宋" w:eastAsia="仿宋" w:cs="仿宋_GB2312"/>
          <w:szCs w:val="21"/>
        </w:rPr>
      </w:pPr>
      <w:r>
        <w:rPr>
          <w:rFonts w:hint="eastAsia" w:ascii="仿宋" w:hAnsi="仿宋" w:eastAsia="仿宋" w:cs="仿宋_GB2312"/>
          <w:szCs w:val="21"/>
        </w:rPr>
        <w:t>系</w:t>
      </w:r>
      <w:r>
        <w:rPr>
          <w:rFonts w:hint="eastAsia" w:ascii="仿宋" w:hAnsi="仿宋" w:eastAsia="仿宋" w:cs="仿宋_GB2312"/>
          <w:szCs w:val="21"/>
          <w:u w:val="single"/>
        </w:rPr>
        <w:t xml:space="preserve">          （投标人单位名称）         </w:t>
      </w:r>
      <w:r>
        <w:rPr>
          <w:rFonts w:hint="eastAsia" w:ascii="仿宋" w:hAnsi="仿宋" w:eastAsia="仿宋" w:cs="仿宋_GB2312"/>
          <w:szCs w:val="21"/>
        </w:rPr>
        <w:t>的法定代表人。</w:t>
      </w:r>
    </w:p>
    <w:p>
      <w:pPr>
        <w:spacing w:line="360" w:lineRule="auto"/>
        <w:ind w:firstLine="610"/>
        <w:rPr>
          <w:rFonts w:ascii="仿宋" w:hAnsi="仿宋" w:eastAsia="仿宋" w:cs="仿宋_GB2312"/>
          <w:szCs w:val="21"/>
        </w:rPr>
      </w:pPr>
    </w:p>
    <w:p>
      <w:pPr>
        <w:spacing w:line="360" w:lineRule="auto"/>
        <w:ind w:firstLine="610"/>
        <w:rPr>
          <w:rFonts w:ascii="仿宋" w:hAnsi="仿宋" w:eastAsia="仿宋" w:cs="仿宋_GB2312"/>
          <w:szCs w:val="21"/>
        </w:rPr>
      </w:pPr>
      <w:r>
        <w:rPr>
          <w:rFonts w:hint="eastAsia" w:ascii="仿宋" w:hAnsi="仿宋" w:eastAsia="仿宋" w:cs="仿宋_GB2312"/>
          <w:szCs w:val="21"/>
        </w:rPr>
        <w:t>特此证明。</w:t>
      </w:r>
    </w:p>
    <w:p>
      <w:pPr>
        <w:tabs>
          <w:tab w:val="left" w:pos="720"/>
          <w:tab w:val="left" w:pos="900"/>
        </w:tabs>
        <w:spacing w:line="360" w:lineRule="auto"/>
        <w:ind w:firstLine="440" w:firstLineChars="200"/>
        <w:rPr>
          <w:rFonts w:ascii="仿宋" w:hAnsi="仿宋" w:eastAsia="仿宋" w:cs="仿宋_GB2312"/>
          <w:szCs w:val="21"/>
        </w:rPr>
      </w:pPr>
    </w:p>
    <w:p>
      <w:pPr>
        <w:tabs>
          <w:tab w:val="left" w:pos="720"/>
          <w:tab w:val="left" w:pos="900"/>
        </w:tabs>
        <w:spacing w:line="360" w:lineRule="auto"/>
        <w:ind w:firstLine="440" w:firstLineChars="200"/>
        <w:rPr>
          <w:rFonts w:ascii="仿宋" w:hAnsi="仿宋" w:eastAsia="仿宋" w:cs="仿宋_GB2312"/>
          <w:szCs w:val="21"/>
        </w:rPr>
      </w:pPr>
    </w:p>
    <w:p>
      <w:pPr>
        <w:tabs>
          <w:tab w:val="left" w:pos="720"/>
          <w:tab w:val="left" w:pos="900"/>
        </w:tabs>
        <w:spacing w:line="360" w:lineRule="auto"/>
        <w:ind w:firstLine="440" w:firstLineChars="200"/>
        <w:rPr>
          <w:rFonts w:ascii="仿宋" w:hAnsi="仿宋" w:eastAsia="仿宋" w:cs="仿宋_GB2312"/>
          <w:szCs w:val="21"/>
        </w:rPr>
      </w:pPr>
    </w:p>
    <w:p>
      <w:pPr>
        <w:spacing w:line="360" w:lineRule="auto"/>
        <w:ind w:firstLine="2226" w:firstLineChars="1012"/>
        <w:rPr>
          <w:rFonts w:ascii="仿宋" w:hAnsi="仿宋" w:eastAsia="仿宋" w:cs="仿宋_GB2312"/>
          <w:szCs w:val="21"/>
        </w:rPr>
      </w:pPr>
      <w:r>
        <w:rPr>
          <w:rFonts w:hint="eastAsia" w:ascii="仿宋" w:hAnsi="仿宋" w:eastAsia="仿宋" w:cs="仿宋_GB2312"/>
          <w:szCs w:val="21"/>
          <w:lang w:val="en-US"/>
        </w:rPr>
        <w:t>供应商</w:t>
      </w:r>
      <w:r>
        <w:rPr>
          <w:rFonts w:hint="eastAsia" w:ascii="仿宋" w:hAnsi="仿宋" w:eastAsia="仿宋" w:cs="仿宋_GB2312"/>
          <w:szCs w:val="21"/>
        </w:rPr>
        <w:t>（盖章）：</w:t>
      </w:r>
      <w:r>
        <w:rPr>
          <w:rFonts w:hint="eastAsia" w:ascii="仿宋" w:hAnsi="仿宋" w:eastAsia="仿宋" w:cs="仿宋_GB2312"/>
          <w:szCs w:val="21"/>
          <w:u w:val="single"/>
        </w:rPr>
        <w:t xml:space="preserve">             </w:t>
      </w:r>
    </w:p>
    <w:p>
      <w:pPr>
        <w:spacing w:line="360" w:lineRule="auto"/>
        <w:ind w:firstLine="2226" w:firstLineChars="1012"/>
        <w:rPr>
          <w:rFonts w:ascii="仿宋" w:hAnsi="仿宋" w:eastAsia="仿宋" w:cs="仿宋_GB2312"/>
          <w:szCs w:val="21"/>
        </w:rPr>
      </w:pPr>
      <w:r>
        <w:rPr>
          <w:rFonts w:hint="eastAsia" w:ascii="仿宋" w:hAnsi="仿宋" w:eastAsia="仿宋" w:cs="仿宋_GB2312"/>
          <w:szCs w:val="21"/>
        </w:rPr>
        <w:t>日  期：</w:t>
      </w:r>
      <w:r>
        <w:rPr>
          <w:rFonts w:hint="eastAsia" w:ascii="仿宋" w:hAnsi="仿宋" w:eastAsia="仿宋" w:cs="仿宋_GB2312"/>
          <w:szCs w:val="21"/>
          <w:u w:val="single"/>
        </w:rPr>
        <w:t xml:space="preserve">      </w:t>
      </w:r>
      <w:r>
        <w:rPr>
          <w:rFonts w:hint="eastAsia" w:ascii="仿宋" w:hAnsi="仿宋" w:eastAsia="仿宋" w:cs="仿宋_GB2312"/>
          <w:szCs w:val="21"/>
        </w:rPr>
        <w:t>年</w:t>
      </w:r>
      <w:r>
        <w:rPr>
          <w:rFonts w:hint="eastAsia" w:ascii="仿宋" w:hAnsi="仿宋" w:eastAsia="仿宋" w:cs="仿宋_GB2312"/>
          <w:szCs w:val="21"/>
          <w:u w:val="single"/>
        </w:rPr>
        <w:t xml:space="preserve">     </w:t>
      </w:r>
      <w:r>
        <w:rPr>
          <w:rFonts w:hint="eastAsia" w:ascii="仿宋" w:hAnsi="仿宋" w:eastAsia="仿宋" w:cs="仿宋_GB2312"/>
          <w:szCs w:val="21"/>
        </w:rPr>
        <w:t>月</w:t>
      </w:r>
      <w:r>
        <w:rPr>
          <w:rFonts w:hint="eastAsia" w:ascii="仿宋" w:hAnsi="仿宋" w:eastAsia="仿宋" w:cs="仿宋_GB2312"/>
          <w:szCs w:val="21"/>
          <w:u w:val="single"/>
        </w:rPr>
        <w:t xml:space="preserve">     </w:t>
      </w:r>
      <w:r>
        <w:rPr>
          <w:rFonts w:hint="eastAsia" w:ascii="仿宋" w:hAnsi="仿宋" w:eastAsia="仿宋" w:cs="仿宋_GB2312"/>
          <w:szCs w:val="21"/>
        </w:rPr>
        <w:t>日</w:t>
      </w:r>
    </w:p>
    <w:p>
      <w:pPr>
        <w:spacing w:line="360" w:lineRule="auto"/>
        <w:ind w:firstLine="2226" w:firstLineChars="1012"/>
        <w:rPr>
          <w:rFonts w:ascii="仿宋" w:hAnsi="仿宋" w:eastAsia="仿宋" w:cs="仿宋_GB2312"/>
          <w:szCs w:val="21"/>
        </w:rPr>
      </w:pPr>
    </w:p>
    <w:p>
      <w:pPr>
        <w:spacing w:line="360" w:lineRule="auto"/>
        <w:ind w:firstLine="2226" w:firstLineChars="1012"/>
        <w:rPr>
          <w:rFonts w:ascii="仿宋" w:hAnsi="仿宋" w:eastAsia="仿宋" w:cs="仿宋_GB2312"/>
          <w:szCs w:val="21"/>
        </w:rPr>
      </w:pPr>
    </w:p>
    <w:p>
      <w:pPr>
        <w:spacing w:line="360" w:lineRule="auto"/>
        <w:ind w:firstLine="375" w:firstLineChars="170"/>
        <w:rPr>
          <w:rFonts w:ascii="仿宋" w:hAnsi="仿宋" w:eastAsia="仿宋" w:cs="仿宋_GB2312"/>
          <w:b/>
          <w:szCs w:val="21"/>
        </w:rPr>
      </w:pPr>
      <w:r>
        <w:rPr>
          <w:rFonts w:hint="eastAsia" w:ascii="仿宋" w:hAnsi="仿宋" w:eastAsia="仿宋" w:cs="仿宋_GB2312"/>
          <w:b/>
          <w:szCs w:val="21"/>
        </w:rPr>
        <w:t>注：附法定代表人身份证（正、反面）原件扫描件。</w:t>
      </w:r>
    </w:p>
    <w:p>
      <w:pPr>
        <w:spacing w:line="360" w:lineRule="auto"/>
        <w:rPr>
          <w:rFonts w:ascii="仿宋" w:hAnsi="仿宋" w:eastAsia="仿宋" w:cs="仿宋_GB2312"/>
          <w:szCs w:val="21"/>
        </w:rPr>
      </w:pPr>
    </w:p>
    <w:p>
      <w:pPr>
        <w:spacing w:line="360" w:lineRule="auto"/>
        <w:rPr>
          <w:rFonts w:ascii="仿宋" w:hAnsi="仿宋" w:eastAsia="仿宋" w:cs="仿宋_GB2312"/>
          <w:sz w:val="24"/>
          <w:szCs w:val="24"/>
        </w:rPr>
      </w:pPr>
    </w:p>
    <w:p>
      <w:pPr>
        <w:rPr>
          <w:spacing w:val="-3"/>
          <w:lang w:val="en-US"/>
        </w:rPr>
      </w:pPr>
      <w:r>
        <w:rPr>
          <w:rFonts w:hint="eastAsia"/>
          <w:spacing w:val="-3"/>
          <w:lang w:val="en-US"/>
        </w:rPr>
        <w:br w:type="page"/>
      </w:r>
    </w:p>
    <w:p>
      <w:pPr>
        <w:pStyle w:val="4"/>
        <w:tabs>
          <w:tab w:val="left" w:pos="4060"/>
        </w:tabs>
        <w:ind w:left="3565" w:firstLine="0"/>
      </w:pPr>
      <w:bookmarkStart w:id="20" w:name="_Toc4405"/>
      <w:r>
        <w:rPr>
          <w:rFonts w:hint="eastAsia"/>
          <w:spacing w:val="-3"/>
          <w:lang w:val="en-US"/>
        </w:rPr>
        <w:t xml:space="preserve">4.3 </w:t>
      </w:r>
      <w:r>
        <w:rPr>
          <w:spacing w:val="-3"/>
        </w:rPr>
        <w:t>法定代表人授权委托书</w:t>
      </w:r>
      <w:bookmarkEnd w:id="20"/>
    </w:p>
    <w:p>
      <w:pPr>
        <w:pStyle w:val="7"/>
        <w:spacing w:before="2"/>
        <w:rPr>
          <w:b/>
          <w:sz w:val="34"/>
        </w:rPr>
      </w:pPr>
    </w:p>
    <w:p>
      <w:pPr>
        <w:pStyle w:val="7"/>
        <w:tabs>
          <w:tab w:val="left" w:pos="2480"/>
          <w:tab w:val="left" w:pos="4633"/>
          <w:tab w:val="left" w:pos="7175"/>
        </w:tabs>
        <w:spacing w:line="345" w:lineRule="auto"/>
        <w:ind w:left="109" w:right="102" w:firstLine="645"/>
      </w:pPr>
      <w:r>
        <w:t>本授权书声明：</w:t>
      </w:r>
      <w:r>
        <w:rPr>
          <w:rFonts w:hint="eastAsia"/>
          <w:lang w:val="en-US"/>
        </w:rPr>
        <w:t xml:space="preserve">  </w:t>
      </w:r>
      <w:r>
        <w:rPr>
          <w:u w:val="single"/>
        </w:rPr>
        <w:tab/>
      </w:r>
      <w:r>
        <w:t>（单位名称）的</w:t>
      </w:r>
      <w:r>
        <w:rPr>
          <w:u w:val="single"/>
        </w:rPr>
        <w:tab/>
      </w:r>
      <w:r>
        <w:t>（法定代表人姓名、职务）代表本单位授权</w:t>
      </w:r>
      <w:r>
        <w:rPr>
          <w:u w:val="single"/>
        </w:rPr>
        <w:tab/>
      </w:r>
      <w:r>
        <w:t>（被授权人的姓名</w:t>
      </w:r>
      <w:r>
        <w:rPr>
          <w:spacing w:val="-29"/>
        </w:rPr>
        <w:t>、</w:t>
      </w:r>
      <w:r>
        <w:t>职务</w:t>
      </w:r>
      <w:r>
        <w:rPr>
          <w:spacing w:val="-29"/>
        </w:rPr>
        <w:t>）</w:t>
      </w:r>
      <w:r>
        <w:t>为本单位的合法代理人</w:t>
      </w:r>
      <w:r>
        <w:rPr>
          <w:spacing w:val="-29"/>
        </w:rPr>
        <w:t>，</w:t>
      </w:r>
      <w:r>
        <w:t>参加</w:t>
      </w:r>
      <w:r>
        <w:rPr>
          <w:rFonts w:hint="eastAsia"/>
          <w:lang w:val="en-US"/>
        </w:rPr>
        <w:t>昆明市</w:t>
      </w:r>
      <w:r>
        <w:rPr>
          <w:rFonts w:hint="eastAsia"/>
        </w:rPr>
        <w:t>呈贡区教育体育局学校建设工程项目第三方公共工程审核服务</w:t>
      </w:r>
      <w:r>
        <w:t>响应文件的签署</w:t>
      </w:r>
      <w:r>
        <w:rPr>
          <w:spacing w:val="-48"/>
        </w:rPr>
        <w:t>、</w:t>
      </w:r>
      <w:r>
        <w:t>澄清</w:t>
      </w:r>
      <w:r>
        <w:rPr>
          <w:spacing w:val="-51"/>
        </w:rPr>
        <w:t>、</w:t>
      </w:r>
      <w:r>
        <w:t>补正</w:t>
      </w:r>
      <w:r>
        <w:rPr>
          <w:spacing w:val="-48"/>
        </w:rPr>
        <w:t>、</w:t>
      </w:r>
      <w:r>
        <w:t>谈判</w:t>
      </w:r>
      <w:r>
        <w:rPr>
          <w:spacing w:val="-51"/>
        </w:rPr>
        <w:t>、</w:t>
      </w:r>
      <w:r>
        <w:t>合同执行等活动</w:t>
      </w:r>
      <w:r>
        <w:rPr>
          <w:spacing w:val="-11"/>
        </w:rPr>
        <w:t xml:space="preserve">， </w:t>
      </w:r>
      <w:r>
        <w:t>其可以以本公司名义处理一切与之有关的事务。</w:t>
      </w:r>
    </w:p>
    <w:p>
      <w:pPr>
        <w:pStyle w:val="7"/>
        <w:tabs>
          <w:tab w:val="left" w:pos="2480"/>
          <w:tab w:val="left" w:pos="4633"/>
          <w:tab w:val="left" w:pos="7175"/>
        </w:tabs>
        <w:spacing w:line="345" w:lineRule="auto"/>
        <w:ind w:left="109" w:right="102" w:firstLine="645"/>
      </w:pPr>
      <w:r>
        <w:rPr>
          <w:rFonts w:hint="eastAsia"/>
        </w:rPr>
        <w:t>委托期限：</w:t>
      </w:r>
      <w:r>
        <w:rPr>
          <w:rFonts w:hint="eastAsia"/>
          <w:u w:val="single"/>
          <w:lang w:val="en-US"/>
        </w:rPr>
        <w:t>响应文件递交</w:t>
      </w:r>
      <w:r>
        <w:rPr>
          <w:rFonts w:hint="eastAsia"/>
          <w:u w:val="single"/>
        </w:rPr>
        <w:t xml:space="preserve">截止之日起90日历天 </w:t>
      </w:r>
      <w:r>
        <w:rPr>
          <w:rFonts w:hint="eastAsia"/>
        </w:rPr>
        <w:t xml:space="preserve">  。</w:t>
      </w:r>
    </w:p>
    <w:p>
      <w:pPr>
        <w:pStyle w:val="7"/>
        <w:spacing w:line="438" w:lineRule="exact"/>
        <w:ind w:left="755"/>
      </w:pPr>
      <w:r>
        <w:rPr>
          <w:rFonts w:hint="eastAsia"/>
        </w:rPr>
        <w:t>代理人无转委托权，</w:t>
      </w:r>
      <w:r>
        <w:t>特此声明。</w:t>
      </w:r>
    </w:p>
    <w:p>
      <w:pPr>
        <w:pStyle w:val="7"/>
        <w:rPr>
          <w:sz w:val="45"/>
        </w:rPr>
      </w:pPr>
    </w:p>
    <w:p>
      <w:pPr>
        <w:pStyle w:val="7"/>
        <w:tabs>
          <w:tab w:val="left" w:pos="6454"/>
        </w:tabs>
        <w:ind w:left="755"/>
        <w:rPr>
          <w:rFonts w:ascii="Times New Roman" w:eastAsia="Times New Roman"/>
        </w:rPr>
      </w:pPr>
      <w:r>
        <w:t>代理人（被授权人）签字（或盖章</w:t>
      </w:r>
      <w:r>
        <w:rPr>
          <w:spacing w:val="-120"/>
        </w:rPr>
        <w:t>）</w:t>
      </w:r>
      <w:r>
        <w:rPr>
          <w:spacing w:val="-1"/>
        </w:rPr>
        <w:t>：</w:t>
      </w:r>
      <w:r>
        <w:rPr>
          <w:rFonts w:ascii="Times New Roman" w:eastAsia="Times New Roman"/>
          <w:u w:val="single"/>
        </w:rPr>
        <w:tab/>
      </w:r>
    </w:p>
    <w:p>
      <w:pPr>
        <w:pStyle w:val="7"/>
        <w:spacing w:before="7"/>
        <w:rPr>
          <w:rFonts w:ascii="Times New Roman"/>
          <w:sz w:val="13"/>
        </w:rPr>
      </w:pPr>
    </w:p>
    <w:p>
      <w:pPr>
        <w:pStyle w:val="7"/>
        <w:tabs>
          <w:tab w:val="left" w:pos="6454"/>
        </w:tabs>
        <w:spacing w:before="38"/>
        <w:ind w:left="755"/>
        <w:rPr>
          <w:rFonts w:ascii="Times New Roman" w:eastAsia="Times New Roman"/>
        </w:rPr>
      </w:pPr>
      <w:r>
        <w:rPr>
          <w:spacing w:val="-1"/>
        </w:rPr>
        <w:t>职</w:t>
      </w:r>
      <w:r>
        <w:t>务：</w:t>
      </w:r>
      <w:r>
        <w:rPr>
          <w:rFonts w:ascii="Times New Roman" w:eastAsia="Times New Roman"/>
          <w:u w:val="single"/>
        </w:rPr>
        <w:tab/>
      </w:r>
    </w:p>
    <w:p>
      <w:pPr>
        <w:pStyle w:val="7"/>
        <w:spacing w:before="6"/>
        <w:rPr>
          <w:rFonts w:ascii="Times New Roman"/>
          <w:sz w:val="13"/>
        </w:rPr>
      </w:pPr>
    </w:p>
    <w:p>
      <w:pPr>
        <w:pStyle w:val="7"/>
        <w:tabs>
          <w:tab w:val="left" w:pos="6454"/>
        </w:tabs>
        <w:spacing w:before="38"/>
        <w:ind w:left="755"/>
        <w:rPr>
          <w:rFonts w:ascii="Times New Roman" w:eastAsia="Times New Roman"/>
        </w:rPr>
      </w:pPr>
      <w:r>
        <w:rPr>
          <w:spacing w:val="-1"/>
        </w:rPr>
        <w:t>身</w:t>
      </w:r>
      <w:r>
        <w:t>份证号码：</w:t>
      </w:r>
      <w:r>
        <w:rPr>
          <w:rFonts w:ascii="Times New Roman" w:eastAsia="Times New Roman"/>
          <w:u w:val="single"/>
        </w:rPr>
        <w:tab/>
      </w:r>
    </w:p>
    <w:p>
      <w:pPr>
        <w:pStyle w:val="7"/>
        <w:spacing w:before="6"/>
        <w:rPr>
          <w:rFonts w:ascii="Times New Roman"/>
          <w:sz w:val="13"/>
        </w:rPr>
      </w:pPr>
    </w:p>
    <w:p>
      <w:pPr>
        <w:pStyle w:val="7"/>
        <w:tabs>
          <w:tab w:val="left" w:pos="6454"/>
        </w:tabs>
        <w:spacing w:before="38" w:line="362" w:lineRule="exact"/>
        <w:ind w:left="755"/>
        <w:rPr>
          <w:rFonts w:ascii="Times New Roman" w:eastAsia="Times New Roman"/>
        </w:rPr>
      </w:pPr>
      <w:r>
        <w:t>法定代表人签字（或盖章</w:t>
      </w:r>
      <w:r>
        <w:rPr>
          <w:spacing w:val="-120"/>
        </w:rPr>
        <w:t>）</w:t>
      </w:r>
      <w:r>
        <w:rPr>
          <w:spacing w:val="-1"/>
        </w:rPr>
        <w:t>：</w:t>
      </w:r>
      <w:r>
        <w:rPr>
          <w:rFonts w:ascii="Times New Roman" w:eastAsia="Times New Roman"/>
          <w:u w:val="single"/>
        </w:rPr>
        <w:tab/>
      </w:r>
    </w:p>
    <w:p>
      <w:pPr>
        <w:pStyle w:val="7"/>
        <w:tabs>
          <w:tab w:val="left" w:pos="6375"/>
        </w:tabs>
        <w:spacing w:before="101"/>
        <w:ind w:left="755"/>
        <w:rPr>
          <w:rFonts w:ascii="Times New Roman" w:eastAsia="Times New Roman"/>
        </w:rPr>
      </w:pPr>
      <w:r>
        <w:rPr>
          <w:rFonts w:hint="eastAsia"/>
        </w:rPr>
        <w:t>供应商</w:t>
      </w:r>
      <w:r>
        <w:t>名称(加盖公章)：</w:t>
      </w:r>
      <w:r>
        <w:rPr>
          <w:rFonts w:ascii="Times New Roman" w:eastAsia="Times New Roman"/>
          <w:u w:val="single"/>
        </w:rPr>
        <w:tab/>
      </w:r>
    </w:p>
    <w:p>
      <w:pPr>
        <w:pStyle w:val="7"/>
        <w:spacing w:before="7"/>
        <w:rPr>
          <w:rFonts w:ascii="Times New Roman"/>
          <w:sz w:val="13"/>
        </w:rPr>
      </w:pPr>
    </w:p>
    <w:p>
      <w:pPr>
        <w:pStyle w:val="7"/>
        <w:tabs>
          <w:tab w:val="left" w:pos="6454"/>
        </w:tabs>
        <w:spacing w:before="37"/>
        <w:ind w:left="755"/>
        <w:rPr>
          <w:rFonts w:ascii="Times New Roman" w:eastAsia="Times New Roman"/>
        </w:rPr>
      </w:pPr>
      <w:r>
        <w:rPr>
          <w:spacing w:val="-1"/>
        </w:rPr>
        <w:t>地</w:t>
      </w:r>
      <w:r>
        <w:t>址：</w:t>
      </w:r>
      <w:r>
        <w:rPr>
          <w:rFonts w:ascii="Times New Roman" w:eastAsia="Times New Roman"/>
          <w:u w:val="single"/>
        </w:rPr>
        <w:tab/>
      </w:r>
    </w:p>
    <w:p>
      <w:pPr>
        <w:pStyle w:val="7"/>
        <w:spacing w:before="7"/>
        <w:rPr>
          <w:rFonts w:ascii="Times New Roman"/>
          <w:sz w:val="13"/>
        </w:rPr>
      </w:pPr>
    </w:p>
    <w:p>
      <w:pPr>
        <w:pStyle w:val="7"/>
        <w:tabs>
          <w:tab w:val="left" w:pos="6454"/>
        </w:tabs>
        <w:spacing w:before="37"/>
        <w:ind w:left="755"/>
        <w:rPr>
          <w:rFonts w:ascii="Times New Roman" w:eastAsia="Times New Roman"/>
        </w:rPr>
      </w:pPr>
      <w:r>
        <w:rPr>
          <w:spacing w:val="-1"/>
        </w:rPr>
        <w:t>日</w:t>
      </w:r>
      <w:r>
        <w:t>期：</w:t>
      </w:r>
      <w:r>
        <w:rPr>
          <w:rFonts w:ascii="Times New Roman" w:eastAsia="Times New Roman"/>
          <w:u w:val="single"/>
        </w:rPr>
        <w:tab/>
      </w:r>
    </w:p>
    <w:p>
      <w:pPr>
        <w:rPr>
          <w:rFonts w:ascii="Times New Roman" w:eastAsia="Times New Roman"/>
        </w:rPr>
        <w:sectPr>
          <w:pgSz w:w="11910" w:h="16840"/>
          <w:pgMar w:top="820" w:right="620" w:bottom="280" w:left="740" w:header="587" w:footer="0" w:gutter="0"/>
          <w:cols w:space="720" w:num="1"/>
        </w:sectPr>
      </w:pPr>
    </w:p>
    <w:p>
      <w:pPr>
        <w:pStyle w:val="7"/>
        <w:spacing w:before="10"/>
        <w:rPr>
          <w:rFonts w:ascii="Times New Roman"/>
          <w:sz w:val="2"/>
        </w:rPr>
      </w:pPr>
    </w:p>
    <w:p>
      <w:pPr>
        <w:pStyle w:val="7"/>
        <w:spacing w:line="20" w:lineRule="exact"/>
        <w:ind w:left="105"/>
        <w:rPr>
          <w:rFonts w:ascii="Times New Roman"/>
          <w:sz w:val="2"/>
        </w:rPr>
      </w:pPr>
    </w:p>
    <w:p>
      <w:pPr>
        <w:pStyle w:val="4"/>
        <w:tabs>
          <w:tab w:val="left" w:pos="4761"/>
        </w:tabs>
        <w:spacing w:before="71"/>
        <w:ind w:left="4265" w:firstLine="0"/>
      </w:pPr>
      <w:bookmarkStart w:id="21" w:name="4.3证明文件等"/>
      <w:bookmarkEnd w:id="21"/>
      <w:bookmarkStart w:id="22" w:name="_Toc2505"/>
      <w:r>
        <w:rPr>
          <w:rFonts w:hint="eastAsia"/>
          <w:spacing w:val="-2"/>
          <w:lang w:val="en-US"/>
        </w:rPr>
        <w:t xml:space="preserve">4.4 </w:t>
      </w:r>
      <w:r>
        <w:rPr>
          <w:spacing w:val="-2"/>
        </w:rPr>
        <w:t>证明文件等</w:t>
      </w:r>
      <w:bookmarkEnd w:id="22"/>
    </w:p>
    <w:p>
      <w:pPr>
        <w:pStyle w:val="7"/>
        <w:spacing w:before="9"/>
        <w:rPr>
          <w:b/>
          <w:sz w:val="22"/>
        </w:rPr>
      </w:pPr>
    </w:p>
    <w:p>
      <w:pPr>
        <w:pStyle w:val="7"/>
        <w:spacing w:before="1"/>
        <w:ind w:left="229"/>
      </w:pPr>
      <w:r>
        <w:rPr>
          <w:rFonts w:hint="eastAsia"/>
        </w:rPr>
        <w:t>供应商</w:t>
      </w:r>
      <w:r>
        <w:t>应按本文件要求提供以下材料的复印件或等效件：</w:t>
      </w:r>
    </w:p>
    <w:p>
      <w:pPr>
        <w:pStyle w:val="16"/>
        <w:numPr>
          <w:ilvl w:val="0"/>
          <w:numId w:val="4"/>
        </w:numPr>
        <w:tabs>
          <w:tab w:val="left" w:pos="730"/>
        </w:tabs>
        <w:spacing w:before="193"/>
        <w:rPr>
          <w:sz w:val="24"/>
        </w:rPr>
      </w:pPr>
      <w:r>
        <w:rPr>
          <w:sz w:val="24"/>
        </w:rPr>
        <w:t>营业执照</w:t>
      </w:r>
      <w:r>
        <w:rPr>
          <w:rFonts w:hint="eastAsia"/>
          <w:sz w:val="24"/>
        </w:rPr>
        <w:t>（</w:t>
      </w:r>
      <w:r>
        <w:rPr>
          <w:sz w:val="24"/>
        </w:rPr>
        <w:t>复印件需加盖公章</w:t>
      </w:r>
      <w:r>
        <w:rPr>
          <w:rFonts w:hint="eastAsia"/>
          <w:sz w:val="24"/>
        </w:rPr>
        <w:t>）；</w:t>
      </w:r>
    </w:p>
    <w:p>
      <w:pPr>
        <w:pStyle w:val="16"/>
        <w:numPr>
          <w:ilvl w:val="0"/>
          <w:numId w:val="4"/>
        </w:numPr>
        <w:tabs>
          <w:tab w:val="left" w:pos="730"/>
        </w:tabs>
        <w:spacing w:before="193"/>
        <w:rPr>
          <w:sz w:val="24"/>
        </w:rPr>
      </w:pPr>
      <w:r>
        <w:rPr>
          <w:rFonts w:hint="eastAsia"/>
          <w:sz w:val="24"/>
          <w:lang w:val="zh-TW"/>
        </w:rPr>
        <w:t>符合《中华人民共和国政府采购法》第二十二条规定，</w:t>
      </w:r>
      <w:r>
        <w:rPr>
          <w:rFonts w:hint="eastAsia"/>
          <w:sz w:val="24"/>
          <w:lang w:val="en-US"/>
        </w:rPr>
        <w:t>（提供承诺函，格式自拟）；</w:t>
      </w:r>
    </w:p>
    <w:p>
      <w:pPr>
        <w:pStyle w:val="16"/>
        <w:numPr>
          <w:ilvl w:val="0"/>
          <w:numId w:val="4"/>
        </w:numPr>
        <w:tabs>
          <w:tab w:val="left" w:pos="730"/>
        </w:tabs>
        <w:spacing w:before="194"/>
        <w:rPr>
          <w:sz w:val="24"/>
        </w:rPr>
      </w:pPr>
      <w:r>
        <w:rPr>
          <w:rFonts w:hint="eastAsia"/>
          <w:sz w:val="24"/>
          <w:lang w:val="zh-TW"/>
        </w:rPr>
        <w:t>国家企业信用信息公示系统及中国政府采购网（www.ccgp.gov.cn）的失信信息查询材料</w:t>
      </w:r>
      <w:r>
        <w:rPr>
          <w:rFonts w:hint="eastAsia"/>
          <w:sz w:val="24"/>
          <w:lang w:val="en-US"/>
        </w:rPr>
        <w:t>截图；</w:t>
      </w:r>
    </w:p>
    <w:p>
      <w:pPr>
        <w:pStyle w:val="16"/>
        <w:numPr>
          <w:ilvl w:val="0"/>
          <w:numId w:val="4"/>
        </w:numPr>
        <w:tabs>
          <w:tab w:val="left" w:pos="730"/>
        </w:tabs>
        <w:spacing w:before="194"/>
        <w:rPr>
          <w:sz w:val="24"/>
        </w:rPr>
      </w:pPr>
      <w:r>
        <w:rPr>
          <w:rFonts w:hint="eastAsia"/>
          <w:sz w:val="24"/>
          <w:lang w:val="zh-TW"/>
        </w:rPr>
        <w:t>供应商参加政府采购活动前三年内，在经营活动中没有重大违法记录（重大违法记录是指供应商因违法经营受到刑事处罚或者责令停产停业、吊销许可证或者执照、较大数额罚款等行政处罚）</w:t>
      </w:r>
      <w:r>
        <w:rPr>
          <w:rFonts w:hint="eastAsia"/>
          <w:sz w:val="24"/>
          <w:lang w:val="en-US"/>
        </w:rPr>
        <w:t>（提供承诺函，格式自拟）；</w:t>
      </w:r>
    </w:p>
    <w:p>
      <w:pPr>
        <w:rPr>
          <w:sz w:val="24"/>
        </w:rPr>
      </w:pPr>
      <w:r>
        <w:rPr>
          <w:rFonts w:hint="eastAsia"/>
          <w:sz w:val="24"/>
          <w:lang w:val="en-US"/>
        </w:rPr>
        <w:br w:type="page"/>
      </w:r>
    </w:p>
    <w:p>
      <w:pPr>
        <w:jc w:val="center"/>
        <w:outlineLvl w:val="2"/>
        <w:rPr>
          <w:rFonts w:ascii="仿宋" w:hAnsi="仿宋" w:eastAsia="仿宋" w:cs="仿宋"/>
          <w:b/>
          <w:sz w:val="28"/>
          <w:szCs w:val="28"/>
        </w:rPr>
      </w:pPr>
      <w:bookmarkStart w:id="23" w:name="_Toc21396"/>
      <w:r>
        <w:rPr>
          <w:rFonts w:hint="eastAsia" w:ascii="仿宋" w:hAnsi="仿宋" w:eastAsia="仿宋" w:cs="仿宋_GB2312"/>
          <w:b/>
          <w:sz w:val="28"/>
          <w:szCs w:val="28"/>
        </w:rPr>
        <w:t>（</w:t>
      </w:r>
      <w:r>
        <w:rPr>
          <w:rFonts w:ascii="仿宋" w:hAnsi="仿宋" w:eastAsia="仿宋" w:cs="仿宋_GB2312"/>
          <w:b/>
          <w:sz w:val="28"/>
          <w:szCs w:val="28"/>
          <w:lang w:val="en-US"/>
        </w:rPr>
        <w:t>5</w:t>
      </w:r>
      <w:r>
        <w:rPr>
          <w:rFonts w:hint="eastAsia" w:ascii="仿宋" w:hAnsi="仿宋" w:eastAsia="仿宋" w:cs="仿宋_GB2312"/>
          <w:b/>
          <w:sz w:val="28"/>
          <w:szCs w:val="28"/>
        </w:rPr>
        <w:t>）拟投入本项目的人员配备情况表</w:t>
      </w:r>
      <w:bookmarkEnd w:id="23"/>
    </w:p>
    <w:tbl>
      <w:tblPr>
        <w:tblStyle w:val="13"/>
        <w:tblW w:w="97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1008"/>
        <w:gridCol w:w="720"/>
        <w:gridCol w:w="720"/>
        <w:gridCol w:w="1083"/>
        <w:gridCol w:w="992"/>
        <w:gridCol w:w="1106"/>
        <w:gridCol w:w="1005"/>
        <w:gridCol w:w="1186"/>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6"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拟任职务</w:t>
            </w:r>
          </w:p>
        </w:tc>
        <w:tc>
          <w:tcPr>
            <w:tcW w:w="1008"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姓名</w:t>
            </w:r>
          </w:p>
        </w:tc>
        <w:tc>
          <w:tcPr>
            <w:tcW w:w="720"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性别</w:t>
            </w:r>
          </w:p>
        </w:tc>
        <w:tc>
          <w:tcPr>
            <w:tcW w:w="720"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年龄</w:t>
            </w:r>
          </w:p>
        </w:tc>
        <w:tc>
          <w:tcPr>
            <w:tcW w:w="1083"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技术</w:t>
            </w:r>
          </w:p>
          <w:p>
            <w:pPr>
              <w:widowControl/>
              <w:spacing w:line="360" w:lineRule="auto"/>
              <w:jc w:val="center"/>
              <w:rPr>
                <w:rFonts w:ascii="仿宋" w:hAnsi="仿宋" w:eastAsia="仿宋"/>
                <w:color w:val="000000"/>
                <w:szCs w:val="21"/>
              </w:rPr>
            </w:pPr>
            <w:r>
              <w:rPr>
                <w:rFonts w:hint="eastAsia" w:ascii="仿宋" w:hAnsi="仿宋" w:eastAsia="仿宋"/>
                <w:color w:val="000000"/>
                <w:szCs w:val="21"/>
              </w:rPr>
              <w:t>职称</w:t>
            </w:r>
          </w:p>
        </w:tc>
        <w:tc>
          <w:tcPr>
            <w:tcW w:w="992"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执业</w:t>
            </w:r>
          </w:p>
          <w:p>
            <w:pPr>
              <w:widowControl/>
              <w:spacing w:line="360" w:lineRule="auto"/>
              <w:jc w:val="center"/>
              <w:rPr>
                <w:rFonts w:ascii="仿宋" w:hAnsi="仿宋" w:eastAsia="仿宋"/>
                <w:color w:val="000000"/>
                <w:szCs w:val="21"/>
              </w:rPr>
            </w:pPr>
            <w:r>
              <w:rPr>
                <w:rFonts w:hint="eastAsia" w:ascii="仿宋" w:hAnsi="仿宋" w:eastAsia="仿宋"/>
                <w:color w:val="000000"/>
                <w:szCs w:val="21"/>
              </w:rPr>
              <w:t>资格</w:t>
            </w:r>
          </w:p>
        </w:tc>
        <w:tc>
          <w:tcPr>
            <w:tcW w:w="1106"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从事专业</w:t>
            </w:r>
          </w:p>
          <w:p>
            <w:pPr>
              <w:widowControl/>
              <w:spacing w:line="360" w:lineRule="auto"/>
              <w:jc w:val="center"/>
              <w:rPr>
                <w:rFonts w:ascii="仿宋" w:hAnsi="仿宋" w:eastAsia="仿宋"/>
                <w:color w:val="000000"/>
                <w:szCs w:val="21"/>
              </w:rPr>
            </w:pPr>
            <w:r>
              <w:rPr>
                <w:rFonts w:hint="eastAsia" w:ascii="仿宋" w:hAnsi="仿宋" w:eastAsia="仿宋"/>
                <w:color w:val="000000"/>
                <w:szCs w:val="21"/>
              </w:rPr>
              <w:t>年限</w:t>
            </w:r>
          </w:p>
        </w:tc>
        <w:tc>
          <w:tcPr>
            <w:tcW w:w="1005"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执业</w:t>
            </w:r>
          </w:p>
          <w:p>
            <w:pPr>
              <w:widowControl/>
              <w:spacing w:line="360" w:lineRule="auto"/>
              <w:jc w:val="center"/>
              <w:rPr>
                <w:rFonts w:ascii="仿宋" w:hAnsi="仿宋" w:eastAsia="仿宋"/>
                <w:color w:val="000000"/>
                <w:szCs w:val="21"/>
              </w:rPr>
            </w:pPr>
            <w:r>
              <w:rPr>
                <w:rFonts w:hint="eastAsia" w:ascii="仿宋" w:hAnsi="仿宋" w:eastAsia="仿宋"/>
                <w:color w:val="000000"/>
                <w:szCs w:val="21"/>
              </w:rPr>
              <w:t>年限</w:t>
            </w:r>
          </w:p>
        </w:tc>
        <w:tc>
          <w:tcPr>
            <w:tcW w:w="1186"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主要项目</w:t>
            </w:r>
          </w:p>
          <w:p>
            <w:pPr>
              <w:widowControl/>
              <w:spacing w:line="360" w:lineRule="auto"/>
              <w:jc w:val="center"/>
              <w:rPr>
                <w:rFonts w:ascii="仿宋" w:hAnsi="仿宋" w:eastAsia="仿宋"/>
                <w:color w:val="000000"/>
                <w:szCs w:val="21"/>
              </w:rPr>
            </w:pPr>
            <w:r>
              <w:rPr>
                <w:rFonts w:hint="eastAsia" w:ascii="仿宋" w:hAnsi="仿宋" w:eastAsia="仿宋"/>
                <w:color w:val="000000"/>
                <w:szCs w:val="21"/>
              </w:rPr>
              <w:t>经验</w:t>
            </w:r>
          </w:p>
        </w:tc>
        <w:tc>
          <w:tcPr>
            <w:tcW w:w="720"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rPr>
            </w:pPr>
            <w:r>
              <w:rPr>
                <w:rFonts w:hint="eastAsia" w:ascii="仿宋" w:hAnsi="仿宋" w:eastAsia="仿宋"/>
                <w:color w:val="000000"/>
                <w:szCs w:val="21"/>
              </w:rPr>
              <w:t>项目负责人</w:t>
            </w: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lang w:val="en-US"/>
              </w:rPr>
            </w:pPr>
            <w:r>
              <w:rPr>
                <w:rFonts w:hint="eastAsia" w:ascii="仿宋" w:hAnsi="仿宋" w:eastAsia="仿宋"/>
                <w:color w:val="000000"/>
                <w:szCs w:val="21"/>
                <w:lang w:val="en-US"/>
              </w:rPr>
              <w:t>技术负责人</w:t>
            </w: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lang w:val="en-US"/>
              </w:rPr>
            </w:pPr>
            <w:r>
              <w:rPr>
                <w:rFonts w:hint="eastAsia" w:ascii="仿宋" w:hAnsi="仿宋" w:eastAsia="仿宋"/>
                <w:color w:val="000000"/>
                <w:szCs w:val="21"/>
                <w:lang w:val="en-US"/>
              </w:rPr>
              <w:t>……</w:t>
            </w: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rPr>
            </w:pP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rPr>
            </w:pP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rPr>
            </w:pP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rPr>
            </w:pP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166" w:type="dxa"/>
            <w:vAlign w:val="center"/>
          </w:tcPr>
          <w:p>
            <w:pPr>
              <w:widowControl/>
              <w:spacing w:line="360" w:lineRule="auto"/>
              <w:jc w:val="center"/>
              <w:rPr>
                <w:rFonts w:ascii="仿宋" w:hAnsi="仿宋" w:eastAsia="仿宋"/>
                <w:color w:val="000000"/>
                <w:szCs w:val="21"/>
              </w:rPr>
            </w:pPr>
          </w:p>
        </w:tc>
        <w:tc>
          <w:tcPr>
            <w:tcW w:w="1008" w:type="dxa"/>
            <w:vAlign w:val="center"/>
          </w:tcPr>
          <w:p>
            <w:pPr>
              <w:widowControl/>
              <w:spacing w:line="360" w:lineRule="auto"/>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c>
          <w:tcPr>
            <w:tcW w:w="1083" w:type="dxa"/>
            <w:vAlign w:val="center"/>
          </w:tcPr>
          <w:p>
            <w:pPr>
              <w:widowControl/>
              <w:spacing w:line="360" w:lineRule="auto"/>
              <w:ind w:firstLine="495" w:firstLineChars="225"/>
              <w:jc w:val="center"/>
              <w:rPr>
                <w:rFonts w:ascii="仿宋" w:hAnsi="仿宋" w:eastAsia="仿宋"/>
                <w:color w:val="000000"/>
                <w:szCs w:val="21"/>
              </w:rPr>
            </w:pPr>
          </w:p>
        </w:tc>
        <w:tc>
          <w:tcPr>
            <w:tcW w:w="992" w:type="dxa"/>
            <w:vAlign w:val="center"/>
          </w:tcPr>
          <w:p>
            <w:pPr>
              <w:widowControl/>
              <w:spacing w:line="360" w:lineRule="auto"/>
              <w:ind w:firstLine="495" w:firstLineChars="225"/>
              <w:jc w:val="center"/>
              <w:rPr>
                <w:rFonts w:ascii="仿宋" w:hAnsi="仿宋" w:eastAsia="仿宋"/>
                <w:color w:val="000000"/>
                <w:szCs w:val="21"/>
              </w:rPr>
            </w:pPr>
          </w:p>
        </w:tc>
        <w:tc>
          <w:tcPr>
            <w:tcW w:w="1106" w:type="dxa"/>
            <w:vAlign w:val="center"/>
          </w:tcPr>
          <w:p>
            <w:pPr>
              <w:widowControl/>
              <w:spacing w:line="360" w:lineRule="auto"/>
              <w:ind w:firstLine="495" w:firstLineChars="225"/>
              <w:jc w:val="center"/>
              <w:rPr>
                <w:rFonts w:ascii="仿宋" w:hAnsi="仿宋" w:eastAsia="仿宋"/>
                <w:color w:val="000000"/>
                <w:szCs w:val="21"/>
              </w:rPr>
            </w:pPr>
          </w:p>
        </w:tc>
        <w:tc>
          <w:tcPr>
            <w:tcW w:w="1005" w:type="dxa"/>
            <w:vAlign w:val="center"/>
          </w:tcPr>
          <w:p>
            <w:pPr>
              <w:widowControl/>
              <w:spacing w:line="360" w:lineRule="auto"/>
              <w:ind w:firstLine="495" w:firstLineChars="225"/>
              <w:jc w:val="center"/>
              <w:rPr>
                <w:rFonts w:ascii="仿宋" w:hAnsi="仿宋" w:eastAsia="仿宋"/>
                <w:color w:val="000000"/>
                <w:szCs w:val="21"/>
              </w:rPr>
            </w:pPr>
          </w:p>
        </w:tc>
        <w:tc>
          <w:tcPr>
            <w:tcW w:w="1186" w:type="dxa"/>
            <w:vAlign w:val="center"/>
          </w:tcPr>
          <w:p>
            <w:pPr>
              <w:widowControl/>
              <w:spacing w:line="360" w:lineRule="auto"/>
              <w:ind w:firstLine="495" w:firstLineChars="225"/>
              <w:jc w:val="center"/>
              <w:rPr>
                <w:rFonts w:ascii="仿宋" w:hAnsi="仿宋" w:eastAsia="仿宋"/>
                <w:color w:val="000000"/>
                <w:szCs w:val="21"/>
              </w:rPr>
            </w:pPr>
          </w:p>
        </w:tc>
        <w:tc>
          <w:tcPr>
            <w:tcW w:w="720" w:type="dxa"/>
            <w:vAlign w:val="center"/>
          </w:tcPr>
          <w:p>
            <w:pPr>
              <w:widowControl/>
              <w:spacing w:line="360" w:lineRule="auto"/>
              <w:ind w:firstLine="495" w:firstLineChars="225"/>
              <w:jc w:val="center"/>
              <w:rPr>
                <w:rFonts w:ascii="仿宋" w:hAnsi="仿宋" w:eastAsia="仿宋"/>
                <w:color w:val="000000"/>
                <w:szCs w:val="21"/>
              </w:rPr>
            </w:pPr>
          </w:p>
        </w:tc>
      </w:tr>
    </w:tbl>
    <w:p>
      <w:pPr>
        <w:pStyle w:val="21"/>
        <w:widowControl/>
        <w:tabs>
          <w:tab w:val="left" w:pos="420"/>
          <w:tab w:val="clear" w:pos="0"/>
        </w:tabs>
        <w:autoSpaceDE/>
        <w:adjustRightInd/>
        <w:spacing w:line="360" w:lineRule="auto"/>
        <w:rPr>
          <w:rFonts w:ascii="仿宋" w:hAnsi="仿宋" w:eastAsia="仿宋" w:cs="仿宋"/>
          <w:sz w:val="21"/>
          <w:szCs w:val="21"/>
        </w:rPr>
      </w:pPr>
    </w:p>
    <w:p>
      <w:pPr>
        <w:pStyle w:val="21"/>
        <w:widowControl/>
        <w:tabs>
          <w:tab w:val="left" w:pos="420"/>
          <w:tab w:val="clear" w:pos="0"/>
        </w:tabs>
        <w:autoSpaceDE/>
        <w:adjustRightInd/>
        <w:spacing w:line="360" w:lineRule="auto"/>
        <w:rPr>
          <w:rFonts w:ascii="仿宋" w:hAnsi="仿宋" w:eastAsia="仿宋" w:cs="仿宋"/>
          <w:sz w:val="21"/>
          <w:szCs w:val="21"/>
        </w:rPr>
      </w:pPr>
      <w:r>
        <w:rPr>
          <w:rFonts w:hint="eastAsia" w:ascii="仿宋" w:hAnsi="仿宋" w:eastAsia="仿宋" w:cs="仿宋"/>
          <w:sz w:val="21"/>
          <w:szCs w:val="21"/>
        </w:rPr>
        <w:t>注：附人员相关证书、社保证明材料原件扫描件。</w:t>
      </w:r>
    </w:p>
    <w:p>
      <w:pPr>
        <w:pStyle w:val="21"/>
        <w:widowControl/>
        <w:tabs>
          <w:tab w:val="left" w:pos="420"/>
          <w:tab w:val="clear" w:pos="0"/>
        </w:tabs>
        <w:autoSpaceDE/>
        <w:adjustRightInd/>
        <w:spacing w:line="360" w:lineRule="auto"/>
        <w:rPr>
          <w:rFonts w:ascii="仿宋" w:hAnsi="仿宋" w:eastAsia="仿宋" w:cs="仿宋"/>
          <w:sz w:val="21"/>
          <w:szCs w:val="21"/>
        </w:rPr>
      </w:pPr>
    </w:p>
    <w:p>
      <w:pPr>
        <w:pStyle w:val="16"/>
        <w:tabs>
          <w:tab w:val="left" w:pos="730"/>
        </w:tabs>
        <w:spacing w:before="194"/>
        <w:ind w:left="108" w:firstLine="0"/>
        <w:rPr>
          <w:sz w:val="24"/>
        </w:rPr>
      </w:pPr>
    </w:p>
    <w:p>
      <w:pPr>
        <w:pStyle w:val="5"/>
      </w:pPr>
      <w:bookmarkStart w:id="24" w:name="_Toc31"/>
      <w:r>
        <w:t>备注：</w:t>
      </w:r>
      <w:r>
        <w:rPr>
          <w:rFonts w:hint="eastAsia"/>
        </w:rPr>
        <w:t>供应商</w:t>
      </w:r>
      <w:r>
        <w:t>应确保证明文件的真实性、合法性、有效性，否则后果自负。</w:t>
      </w:r>
      <w:bookmarkEnd w:id="24"/>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rPr>
          <w:b/>
          <w:sz w:val="20"/>
        </w:rPr>
      </w:pPr>
    </w:p>
    <w:p>
      <w:pPr>
        <w:pStyle w:val="7"/>
        <w:spacing w:before="7"/>
        <w:rPr>
          <w:b/>
          <w:sz w:val="19"/>
        </w:rPr>
      </w:pPr>
    </w:p>
    <w:sectPr>
      <w:headerReference r:id="rId7" w:type="default"/>
      <w:pgSz w:w="11910" w:h="16840"/>
      <w:pgMar w:top="780" w:right="620" w:bottom="280" w:left="740" w:header="586"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0543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05431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GjgylytAQAATgMA&#10;AA4AAAAAAAAAAQAgAAAAHgEAAGRycy9lMm9Eb2MueG1sUEsFBgAAAAAGAAYAWQEAAD0FAAAAAA==&#10;">
              <v:fill on="f" focussize="0,0"/>
              <v:stroke on="f"/>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mc:AlternateContent>
        <mc:Choice Requires="wps">
          <w:drawing>
            <wp:anchor distT="0" distB="0" distL="114300" distR="114300" simplePos="0" relativeHeight="250535936" behindDoc="1" locked="0" layoutInCell="1" allowOverlap="1">
              <wp:simplePos x="0" y="0"/>
              <wp:positionH relativeFrom="page">
                <wp:posOffset>1451610</wp:posOffset>
              </wp:positionH>
              <wp:positionV relativeFrom="page">
                <wp:posOffset>222885</wp:posOffset>
              </wp:positionV>
              <wp:extent cx="4494530" cy="316230"/>
              <wp:effectExtent l="0" t="0" r="0" b="0"/>
              <wp:wrapNone/>
              <wp:docPr id="5" name="文本框 2"/>
              <wp:cNvGraphicFramePr/>
              <a:graphic xmlns:a="http://schemas.openxmlformats.org/drawingml/2006/main">
                <a:graphicData uri="http://schemas.microsoft.com/office/word/2010/wordprocessingShape">
                  <wps:wsp>
                    <wps:cNvSpPr txBox="1"/>
                    <wps:spPr>
                      <a:xfrm>
                        <a:off x="0" y="0"/>
                        <a:ext cx="3053715" cy="152400"/>
                      </a:xfrm>
                      <a:prstGeom prst="rect">
                        <a:avLst/>
                      </a:prstGeom>
                      <a:noFill/>
                      <a:ln>
                        <a:noFill/>
                      </a:ln>
                      <a:effectLst/>
                    </wps:spPr>
                    <wps:txbx>
                      <w:txbxContent>
                        <w:p>
                          <w:pPr>
                            <w:spacing w:before="3"/>
                            <w:jc w:val="both"/>
                            <w:rPr>
                              <w:rFonts w:ascii="宋体" w:eastAsia="宋体"/>
                              <w:sz w:val="18"/>
                            </w:rPr>
                          </w:pPr>
                        </w:p>
                        <w:p>
                          <w:pPr>
                            <w:pBdr>
                              <w:bottom w:val="single" w:color="auto" w:sz="4" w:space="1"/>
                            </w:pBdr>
                            <w:jc w:val="center"/>
                          </w:pPr>
                          <w:r>
                            <w:rPr>
                              <w:rFonts w:hint="eastAsia" w:ascii="宋体" w:eastAsia="宋体"/>
                              <w:spacing w:val="-5"/>
                              <w:sz w:val="21"/>
                              <w:szCs w:val="21"/>
                            </w:rPr>
                            <w:t>呈贡区教育体育局学校建设工程项目第三方公共工程审核服务</w:t>
                          </w:r>
                          <w:r>
                            <w:rPr>
                              <w:rFonts w:hint="eastAsia" w:ascii="宋体" w:eastAsia="宋体"/>
                              <w:spacing w:val="-5"/>
                              <w:sz w:val="21"/>
                              <w:szCs w:val="21"/>
                              <w:lang w:val="en-US"/>
                            </w:rPr>
                            <w:t>询价函</w:t>
                          </w:r>
                        </w:p>
                        <w:p>
                          <w:pPr>
                            <w:rPr>
                              <w:rFonts w:ascii="宋体" w:eastAsia="宋体"/>
                              <w:spacing w:val="-5"/>
                              <w:sz w:val="21"/>
                              <w:szCs w:val="21"/>
                              <w:lang w:val="en-US"/>
                            </w:rPr>
                          </w:pPr>
                          <w:r>
                            <w:rPr>
                              <w:rFonts w:hint="eastAsia" w:ascii="宋体" w:eastAsia="宋体"/>
                              <w:spacing w:val="-5"/>
                              <w:sz w:val="21"/>
                              <w:szCs w:val="21"/>
                            </w:rPr>
                            <w:t>询价函</w:t>
                          </w:r>
                        </w:p>
                      </w:txbxContent>
                    </wps:txbx>
                    <wps:bodyPr lIns="0" tIns="0" rIns="0" bIns="0" upright="1"/>
                  </wps:wsp>
                </a:graphicData>
              </a:graphic>
            </wp:anchor>
          </w:drawing>
        </mc:Choice>
        <mc:Fallback>
          <w:pict>
            <v:shape id="文本框 2" o:spid="_x0000_s1026" o:spt="202" type="#_x0000_t202" style="position:absolute;left:0pt;margin-left:114.3pt;margin-top:17.55pt;height:24.9pt;width:353.9pt;mso-position-horizontal-relative:page;mso-position-vertical-relative:page;z-index:-252780544;mso-width-relative:page;mso-height-relative:page;" filled="f" stroked="f" coordsize="21600,21600" o:gfxdata="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8ToTb2QAAAAkBAAAP&#10;AAAAAAAAAAEAIAAAACIAAABkcnMvZG93bnJldi54bWxQSwECFAAUAAAACACHTuJAMrRsCKUBAAAy&#10;AwAADgAAAAAAAAABACAAAAAoAQAAZHJzL2Uyb0RvYy54bWxQSwUGAAAAAAYABgBZAQAAPwUAAAAA&#10;">
              <v:fill on="f" focussize="0,0"/>
              <v:stroke on="f"/>
              <v:imagedata o:title=""/>
              <o:lock v:ext="edit" aspectratio="f"/>
              <v:textbox inset="0mm,0mm,0mm,0mm">
                <w:txbxContent>
                  <w:p>
                    <w:pPr>
                      <w:spacing w:before="3"/>
                      <w:jc w:val="both"/>
                      <w:rPr>
                        <w:rFonts w:ascii="宋体" w:eastAsia="宋体"/>
                        <w:sz w:val="18"/>
                      </w:rPr>
                    </w:pPr>
                  </w:p>
                  <w:p>
                    <w:pPr>
                      <w:pBdr>
                        <w:bottom w:val="single" w:color="auto" w:sz="4" w:space="1"/>
                      </w:pBdr>
                      <w:jc w:val="center"/>
                    </w:pPr>
                    <w:r>
                      <w:rPr>
                        <w:rFonts w:hint="eastAsia" w:ascii="宋体" w:eastAsia="宋体"/>
                        <w:spacing w:val="-5"/>
                        <w:sz w:val="21"/>
                        <w:szCs w:val="21"/>
                      </w:rPr>
                      <w:t>呈贡区教育体育局学校建设工程项目第三方公共工程审核服务</w:t>
                    </w:r>
                    <w:r>
                      <w:rPr>
                        <w:rFonts w:hint="eastAsia" w:ascii="宋体" w:eastAsia="宋体"/>
                        <w:spacing w:val="-5"/>
                        <w:sz w:val="21"/>
                        <w:szCs w:val="21"/>
                        <w:lang w:val="en-US"/>
                      </w:rPr>
                      <w:t>询价函</w:t>
                    </w:r>
                  </w:p>
                  <w:p>
                    <w:pPr>
                      <w:rPr>
                        <w:rFonts w:ascii="宋体" w:eastAsia="宋体"/>
                        <w:spacing w:val="-5"/>
                        <w:sz w:val="21"/>
                        <w:szCs w:val="21"/>
                        <w:lang w:val="en-US"/>
                      </w:rPr>
                    </w:pPr>
                    <w:r>
                      <w:rPr>
                        <w:rFonts w:hint="eastAsia" w:ascii="宋体" w:eastAsia="宋体"/>
                        <w:spacing w:val="-5"/>
                        <w:sz w:val="21"/>
                        <w:szCs w:val="21"/>
                      </w:rPr>
                      <w:t>询价函</w:t>
                    </w:r>
                  </w:p>
                </w:txbxContent>
              </v:textbox>
            </v:shape>
          </w:pict>
        </mc:Fallback>
      </mc:AlternateContent>
    </w:r>
  </w:p>
  <w:p>
    <w:pPr>
      <w:pStyle w:val="7"/>
      <w:spacing w:line="14" w:lineRule="auto"/>
      <w:rPr>
        <w:sz w:val="20"/>
      </w:rPr>
    </w:pPr>
    <w:r>
      <mc:AlternateContent>
        <mc:Choice Requires="wps">
          <w:drawing>
            <wp:anchor distT="0" distB="0" distL="114300" distR="114300" simplePos="0" relativeHeight="250534912" behindDoc="1" locked="0" layoutInCell="1" allowOverlap="1">
              <wp:simplePos x="0" y="0"/>
              <wp:positionH relativeFrom="page">
                <wp:posOffset>539750</wp:posOffset>
              </wp:positionH>
              <wp:positionV relativeFrom="page">
                <wp:posOffset>523240</wp:posOffset>
              </wp:positionV>
              <wp:extent cx="6480810" cy="0"/>
              <wp:effectExtent l="0" t="0" r="0" b="0"/>
              <wp:wrapNone/>
              <wp:docPr id="4" name="直线 1"/>
              <wp:cNvGraphicFramePr/>
              <a:graphic xmlns:a="http://schemas.openxmlformats.org/drawingml/2006/main">
                <a:graphicData uri="http://schemas.microsoft.com/office/word/2010/wordprocessingShape">
                  <wps:wsp>
                    <wps:cNvCnPr/>
                    <wps:spPr>
                      <a:xfrm>
                        <a:off x="0" y="0"/>
                        <a:ext cx="64808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1" o:spid="_x0000_s1026" o:spt="20" style="position:absolute;left:0pt;margin-left:42.5pt;margin-top:41.2pt;height:0pt;width:510.3pt;mso-position-horizontal-relative:page;mso-position-vertical-relative:page;z-index:-252781568;mso-width-relative:page;mso-height-relative:page;" filled="f" stroked="t" coordsize="21600,21600" o:gfxdata="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nNE2PYAAAACQEAAA8AAAAAAAAAAQAgAAAAIgAAAGRycy9k&#10;b3ducmV2LnhtbFBLAQIUABQAAAAIAIdO4kDb826pyQEAAI8DAAAOAAAAAAAAAAEAIAAAACcBAABk&#10;cnMvZTJvRG9jLnhtbFBLBQYAAAAABgAGAFkBAABiBQAAAAA=&#10;">
              <v:fill on="f" focussize="0,0"/>
              <v:stroke weight="0.48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
      <w:jc w:val="both"/>
      <w:rPr>
        <w:rFonts w:ascii="宋体" w:eastAsia="宋体"/>
        <w:sz w:val="18"/>
      </w:rPr>
    </w:pPr>
  </w:p>
  <w:p>
    <w:pPr>
      <w:pBdr>
        <w:bottom w:val="single" w:color="auto" w:sz="4" w:space="1"/>
      </w:pBdr>
      <w:jc w:val="center"/>
    </w:pPr>
    <w:r>
      <w:rPr>
        <w:rFonts w:hint="eastAsia" w:ascii="宋体" w:eastAsia="宋体"/>
        <w:spacing w:val="-5"/>
        <w:sz w:val="21"/>
        <w:szCs w:val="21"/>
      </w:rPr>
      <w:t>呈贡区教育体育局学校建设工程项目第三方公共工程审核服务</w:t>
    </w:r>
    <w:r>
      <w:rPr>
        <w:rFonts w:hint="eastAsia" w:ascii="宋体" w:eastAsia="宋体"/>
        <w:spacing w:val="-5"/>
        <w:sz w:val="21"/>
        <w:szCs w:val="21"/>
        <w:lang w:val="en-US"/>
      </w:rPr>
      <w:t>询价函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center"/>
    </w:pPr>
    <w:r>
      <w:rPr>
        <w:rFonts w:hint="eastAsia" w:ascii="宋体" w:eastAsia="宋体"/>
        <w:spacing w:val="-5"/>
        <w:sz w:val="21"/>
        <w:szCs w:val="21"/>
      </w:rPr>
      <w:t>呈贡区教育体育局学校建设工程项目第三方公共工程审核服务</w:t>
    </w:r>
    <w:r>
      <w:rPr>
        <w:rFonts w:hint="eastAsia" w:ascii="宋体" w:eastAsia="宋体"/>
        <w:spacing w:val="-5"/>
        <w:sz w:val="21"/>
        <w:szCs w:val="21"/>
        <w:lang w:val="en-US"/>
      </w:rPr>
      <w:t>询价函</w:t>
    </w:r>
  </w:p>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center"/>
    </w:pPr>
    <w:r>
      <w:rPr>
        <w:rFonts w:hint="eastAsia" w:ascii="宋体" w:eastAsia="宋体"/>
        <w:spacing w:val="-5"/>
        <w:sz w:val="21"/>
        <w:szCs w:val="21"/>
      </w:rPr>
      <w:t>呈贡区教育体育局学校建设工程项目第三方公共工程审核服务</w:t>
    </w:r>
    <w:r>
      <w:rPr>
        <w:rFonts w:hint="eastAsia" w:ascii="宋体" w:eastAsia="宋体"/>
        <w:spacing w:val="-5"/>
        <w:sz w:val="21"/>
        <w:szCs w:val="21"/>
        <w:lang w:val="en-US"/>
      </w:rPr>
      <w:t>询价函</w:t>
    </w:r>
  </w:p>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E3281"/>
    <w:multiLevelType w:val="multilevel"/>
    <w:tmpl w:val="054E3281"/>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84A70C4"/>
    <w:multiLevelType w:val="multilevel"/>
    <w:tmpl w:val="484A70C4"/>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9ADCABA"/>
    <w:multiLevelType w:val="multilevel"/>
    <w:tmpl w:val="59ADCABA"/>
    <w:lvl w:ilvl="0" w:tentative="0">
      <w:start w:val="1"/>
      <w:numFmt w:val="decimal"/>
      <w:lvlText w:val="（%1）"/>
      <w:lvlJc w:val="left"/>
      <w:pPr>
        <w:ind w:left="729" w:hanging="621"/>
        <w:jc w:val="left"/>
      </w:pPr>
      <w:rPr>
        <w:rFonts w:hint="default" w:ascii="微软雅黑" w:hAnsi="微软雅黑" w:eastAsia="微软雅黑" w:cs="微软雅黑"/>
        <w:spacing w:val="-2"/>
        <w:w w:val="100"/>
        <w:sz w:val="22"/>
        <w:szCs w:val="22"/>
        <w:lang w:val="zh-CN" w:eastAsia="zh-CN" w:bidi="zh-CN"/>
      </w:rPr>
    </w:lvl>
    <w:lvl w:ilvl="1" w:tentative="0">
      <w:start w:val="0"/>
      <w:numFmt w:val="bullet"/>
      <w:lvlText w:val="•"/>
      <w:lvlJc w:val="left"/>
      <w:pPr>
        <w:ind w:left="1702" w:hanging="621"/>
      </w:pPr>
      <w:rPr>
        <w:rFonts w:hint="default"/>
        <w:lang w:val="zh-CN" w:eastAsia="zh-CN" w:bidi="zh-CN"/>
      </w:rPr>
    </w:lvl>
    <w:lvl w:ilvl="2" w:tentative="0">
      <w:start w:val="0"/>
      <w:numFmt w:val="bullet"/>
      <w:lvlText w:val="•"/>
      <w:lvlJc w:val="left"/>
      <w:pPr>
        <w:ind w:left="2685" w:hanging="621"/>
      </w:pPr>
      <w:rPr>
        <w:rFonts w:hint="default"/>
        <w:lang w:val="zh-CN" w:eastAsia="zh-CN" w:bidi="zh-CN"/>
      </w:rPr>
    </w:lvl>
    <w:lvl w:ilvl="3" w:tentative="0">
      <w:start w:val="0"/>
      <w:numFmt w:val="bullet"/>
      <w:lvlText w:val="•"/>
      <w:lvlJc w:val="left"/>
      <w:pPr>
        <w:ind w:left="3667" w:hanging="621"/>
      </w:pPr>
      <w:rPr>
        <w:rFonts w:hint="default"/>
        <w:lang w:val="zh-CN" w:eastAsia="zh-CN" w:bidi="zh-CN"/>
      </w:rPr>
    </w:lvl>
    <w:lvl w:ilvl="4" w:tentative="0">
      <w:start w:val="0"/>
      <w:numFmt w:val="bullet"/>
      <w:lvlText w:val="•"/>
      <w:lvlJc w:val="left"/>
      <w:pPr>
        <w:ind w:left="4650" w:hanging="621"/>
      </w:pPr>
      <w:rPr>
        <w:rFonts w:hint="default"/>
        <w:lang w:val="zh-CN" w:eastAsia="zh-CN" w:bidi="zh-CN"/>
      </w:rPr>
    </w:lvl>
    <w:lvl w:ilvl="5" w:tentative="0">
      <w:start w:val="0"/>
      <w:numFmt w:val="bullet"/>
      <w:lvlText w:val="•"/>
      <w:lvlJc w:val="left"/>
      <w:pPr>
        <w:ind w:left="5633" w:hanging="621"/>
      </w:pPr>
      <w:rPr>
        <w:rFonts w:hint="default"/>
        <w:lang w:val="zh-CN" w:eastAsia="zh-CN" w:bidi="zh-CN"/>
      </w:rPr>
    </w:lvl>
    <w:lvl w:ilvl="6" w:tentative="0">
      <w:start w:val="0"/>
      <w:numFmt w:val="bullet"/>
      <w:lvlText w:val="•"/>
      <w:lvlJc w:val="left"/>
      <w:pPr>
        <w:ind w:left="6615" w:hanging="621"/>
      </w:pPr>
      <w:rPr>
        <w:rFonts w:hint="default"/>
        <w:lang w:val="zh-CN" w:eastAsia="zh-CN" w:bidi="zh-CN"/>
      </w:rPr>
    </w:lvl>
    <w:lvl w:ilvl="7" w:tentative="0">
      <w:start w:val="0"/>
      <w:numFmt w:val="bullet"/>
      <w:lvlText w:val="•"/>
      <w:lvlJc w:val="left"/>
      <w:pPr>
        <w:ind w:left="7598" w:hanging="621"/>
      </w:pPr>
      <w:rPr>
        <w:rFonts w:hint="default"/>
        <w:lang w:val="zh-CN" w:eastAsia="zh-CN" w:bidi="zh-CN"/>
      </w:rPr>
    </w:lvl>
    <w:lvl w:ilvl="8" w:tentative="0">
      <w:start w:val="0"/>
      <w:numFmt w:val="bullet"/>
      <w:lvlText w:val="•"/>
      <w:lvlJc w:val="left"/>
      <w:pPr>
        <w:ind w:left="8580" w:hanging="621"/>
      </w:pPr>
      <w:rPr>
        <w:rFonts w:hint="default"/>
        <w:lang w:val="zh-CN" w:eastAsia="zh-CN" w:bidi="zh-CN"/>
      </w:rPr>
    </w:lvl>
  </w:abstractNum>
  <w:abstractNum w:abstractNumId="3">
    <w:nsid w:val="684A3836"/>
    <w:multiLevelType w:val="singleLevel"/>
    <w:tmpl w:val="684A3836"/>
    <w:lvl w:ilvl="0" w:tentative="0">
      <w:start w:val="4"/>
      <w:numFmt w:val="chineseCounting"/>
      <w:suff w:val="nothing"/>
      <w:lvlText w:val="%1、"/>
      <w:lvlJc w:val="left"/>
      <w:pPr>
        <w:ind w:left="3793" w:firstLine="0"/>
      </w:pPr>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56B"/>
    <w:rsid w:val="000D6307"/>
    <w:rsid w:val="0020507F"/>
    <w:rsid w:val="00243976"/>
    <w:rsid w:val="003D1B0D"/>
    <w:rsid w:val="004B75F9"/>
    <w:rsid w:val="005737C1"/>
    <w:rsid w:val="00664BED"/>
    <w:rsid w:val="00836203"/>
    <w:rsid w:val="008615C0"/>
    <w:rsid w:val="008B5148"/>
    <w:rsid w:val="00913B25"/>
    <w:rsid w:val="00A425C3"/>
    <w:rsid w:val="00AD4E44"/>
    <w:rsid w:val="00B5056B"/>
    <w:rsid w:val="00BF29D4"/>
    <w:rsid w:val="00C30C8F"/>
    <w:rsid w:val="00D13777"/>
    <w:rsid w:val="00E45AE5"/>
    <w:rsid w:val="00E85A24"/>
    <w:rsid w:val="00EF49C3"/>
    <w:rsid w:val="00F21E12"/>
    <w:rsid w:val="00FB06AE"/>
    <w:rsid w:val="00FD6C1E"/>
    <w:rsid w:val="028240A1"/>
    <w:rsid w:val="1A253719"/>
    <w:rsid w:val="2EBD532B"/>
    <w:rsid w:val="30DC1A40"/>
    <w:rsid w:val="33AC1658"/>
    <w:rsid w:val="392E7717"/>
    <w:rsid w:val="3BA76D0D"/>
    <w:rsid w:val="3E411666"/>
    <w:rsid w:val="40287A82"/>
    <w:rsid w:val="468B656B"/>
    <w:rsid w:val="470D6873"/>
    <w:rsid w:val="47E90651"/>
    <w:rsid w:val="4D012F4D"/>
    <w:rsid w:val="512C0651"/>
    <w:rsid w:val="5E4C70DE"/>
    <w:rsid w:val="5E8100B1"/>
    <w:rsid w:val="62BD225F"/>
    <w:rsid w:val="64345158"/>
    <w:rsid w:val="67271C5A"/>
    <w:rsid w:val="74157A36"/>
    <w:rsid w:val="76665A5E"/>
    <w:rsid w:val="7B4235FE"/>
    <w:rsid w:val="7EFC6A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微软雅黑" w:hAnsi="微软雅黑" w:eastAsia="微软雅黑" w:cs="微软雅黑"/>
      <w:sz w:val="22"/>
      <w:szCs w:val="22"/>
      <w:lang w:val="zh-CN" w:eastAsia="zh-CN" w:bidi="zh-CN"/>
    </w:rPr>
  </w:style>
  <w:style w:type="paragraph" w:styleId="3">
    <w:name w:val="heading 1"/>
    <w:basedOn w:val="1"/>
    <w:next w:val="1"/>
    <w:qFormat/>
    <w:uiPriority w:val="1"/>
    <w:pPr>
      <w:spacing w:before="15"/>
      <w:ind w:left="1571" w:right="3313"/>
      <w:jc w:val="center"/>
      <w:outlineLvl w:val="0"/>
    </w:pPr>
    <w:rPr>
      <w:b/>
      <w:bCs/>
      <w:sz w:val="32"/>
      <w:szCs w:val="32"/>
    </w:rPr>
  </w:style>
  <w:style w:type="paragraph" w:styleId="4">
    <w:name w:val="heading 2"/>
    <w:basedOn w:val="1"/>
    <w:next w:val="1"/>
    <w:qFormat/>
    <w:uiPriority w:val="1"/>
    <w:pPr>
      <w:ind w:left="4060" w:hanging="495"/>
      <w:outlineLvl w:val="1"/>
    </w:pPr>
    <w:rPr>
      <w:b/>
      <w:bCs/>
      <w:sz w:val="28"/>
      <w:szCs w:val="28"/>
    </w:rPr>
  </w:style>
  <w:style w:type="paragraph" w:styleId="5">
    <w:name w:val="heading 3"/>
    <w:basedOn w:val="1"/>
    <w:next w:val="1"/>
    <w:qFormat/>
    <w:uiPriority w:val="1"/>
    <w:pPr>
      <w:spacing w:before="193"/>
      <w:ind w:left="109"/>
      <w:outlineLvl w:val="2"/>
    </w:pPr>
    <w:rPr>
      <w:b/>
      <w:bCs/>
      <w:sz w:val="24"/>
      <w:szCs w:val="24"/>
    </w:rPr>
  </w:style>
  <w:style w:type="paragraph" w:styleId="6">
    <w:name w:val="heading 4"/>
    <w:basedOn w:val="1"/>
    <w:next w:val="1"/>
    <w:qFormat/>
    <w:uiPriority w:val="0"/>
    <w:pPr>
      <w:keepNext/>
      <w:keepLines/>
      <w:spacing w:line="360" w:lineRule="auto"/>
      <w:outlineLvl w:val="3"/>
    </w:pPr>
    <w:rPr>
      <w:rFonts w:ascii="Arial" w:hAnsi="Arial"/>
      <w:b/>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7">
    <w:name w:val="Body Text"/>
    <w:basedOn w:val="1"/>
    <w:qFormat/>
    <w:uiPriority w:val="1"/>
    <w:rPr>
      <w:sz w:val="24"/>
      <w:szCs w:val="24"/>
    </w:rPr>
  </w:style>
  <w:style w:type="paragraph" w:styleId="8">
    <w:name w:val="Balloon Text"/>
    <w:basedOn w:val="1"/>
    <w:link w:val="18"/>
    <w:qFormat/>
    <w:uiPriority w:val="0"/>
    <w:rPr>
      <w:sz w:val="18"/>
      <w:szCs w:val="18"/>
    </w:r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qFormat/>
    <w:uiPriority w:val="1"/>
    <w:pPr>
      <w:spacing w:before="772"/>
      <w:ind w:left="649"/>
    </w:pPr>
    <w:rPr>
      <w:sz w:val="30"/>
      <w:szCs w:val="30"/>
    </w:rPr>
  </w:style>
  <w:style w:type="paragraph" w:styleId="12">
    <w:name w:val="Normal (Web)"/>
    <w:basedOn w:val="1"/>
    <w:qFormat/>
    <w:uiPriority w:val="0"/>
    <w:pPr>
      <w:widowControl/>
      <w:spacing w:before="100" w:beforeAutospacing="1" w:after="100" w:afterAutospacing="1"/>
    </w:pPr>
    <w:rPr>
      <w:rFonts w:ascii="宋体" w:hAnsi="宋体" w:cs="宋体"/>
      <w:sz w:val="24"/>
    </w:rPr>
  </w:style>
  <w:style w:type="table" w:customStyle="1" w:styleId="15">
    <w:name w:val="Table Normal"/>
    <w:semiHidden/>
    <w:unhideWhenUsed/>
    <w:qFormat/>
    <w:uiPriority w:val="2"/>
    <w:tblPr>
      <w:tblLayout w:type="fixed"/>
      <w:tblCellMar>
        <w:top w:w="0" w:type="dxa"/>
        <w:left w:w="0" w:type="dxa"/>
        <w:bottom w:w="0" w:type="dxa"/>
        <w:right w:w="0" w:type="dxa"/>
      </w:tblCellMar>
    </w:tblPr>
  </w:style>
  <w:style w:type="paragraph" w:styleId="16">
    <w:name w:val="List Paragraph"/>
    <w:basedOn w:val="1"/>
    <w:qFormat/>
    <w:uiPriority w:val="1"/>
    <w:pPr>
      <w:ind w:left="988" w:hanging="599"/>
    </w:pPr>
  </w:style>
  <w:style w:type="paragraph" w:customStyle="1" w:styleId="17">
    <w:name w:val="Table Paragraph"/>
    <w:basedOn w:val="1"/>
    <w:qFormat/>
    <w:uiPriority w:val="1"/>
  </w:style>
  <w:style w:type="character" w:customStyle="1" w:styleId="18">
    <w:name w:val="批注框文本 字符"/>
    <w:basedOn w:val="14"/>
    <w:link w:val="8"/>
    <w:qFormat/>
    <w:uiPriority w:val="0"/>
    <w:rPr>
      <w:rFonts w:ascii="微软雅黑" w:hAnsi="微软雅黑" w:eastAsia="微软雅黑" w:cs="微软雅黑"/>
      <w:sz w:val="18"/>
      <w:szCs w:val="18"/>
      <w:lang w:val="zh-CN" w:bidi="zh-CN"/>
    </w:rPr>
  </w:style>
  <w:style w:type="paragraph" w:customStyle="1" w:styleId="19">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Calibri" w:hAnsi="Calibri" w:eastAsia="宋体" w:cs="Times New Roman"/>
      <w:color w:val="000000"/>
      <w:kern w:val="2"/>
      <w:sz w:val="21"/>
      <w:szCs w:val="21"/>
      <w:u w:color="000000"/>
      <w:lang w:val="en-US" w:eastAsia="zh-CN" w:bidi="ar-SA"/>
    </w:rPr>
  </w:style>
  <w:style w:type="paragraph" w:customStyle="1" w:styleId="20">
    <w:name w:val="p0"/>
    <w:basedOn w:val="1"/>
    <w:qFormat/>
    <w:uiPriority w:val="0"/>
    <w:pPr>
      <w:widowControl/>
    </w:pPr>
    <w:rPr>
      <w:rFonts w:ascii="Times New Roman" w:hAnsi="Times New Roman" w:eastAsia="宋体" w:cs="Times New Roman"/>
      <w:szCs w:val="21"/>
    </w:rPr>
  </w:style>
  <w:style w:type="paragraph" w:customStyle="1" w:styleId="2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djustRightInd w:val="0"/>
    </w:pPr>
    <w:rPr>
      <w:rFonts w:ascii="Courier New" w:hAnsi="Courier New"/>
      <w:sz w:val="20"/>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4">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835</Words>
  <Characters>4763</Characters>
  <Lines>39</Lines>
  <Paragraphs>11</Paragraphs>
  <TotalTime>25</TotalTime>
  <ScaleCrop>false</ScaleCrop>
  <LinksUpToDate>false</LinksUpToDate>
  <CharactersWithSpaces>5587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2020-11-20T03:44:00Z</dcterms:created>
  <dc:creator>Administrator</dc:creator>
  <cp:lastModifiedBy>Administrator</cp:lastModifiedBy>
  <cp:lastPrinted>2022-01-26T07:07:59Z</cp:lastPrinted>
  <dcterms:modified xsi:type="dcterms:W3CDTF">2022-01-26T07:11:10Z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WPS 文字</vt:lpwstr>
  </property>
  <property fmtid="{D5CDD505-2E9C-101B-9397-08002B2CF9AE}" pid="4" name="LastSaved">
    <vt:filetime>2020-09-08T00:00:00Z</vt:filetime>
  </property>
  <property fmtid="{D5CDD505-2E9C-101B-9397-08002B2CF9AE}" pid="5" name="KSOProductBuildVer">
    <vt:lpwstr>2052-11.8.6.8722</vt:lpwstr>
  </property>
</Properties>
</file>