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（网格中心</w:t>
      </w:r>
      <w:r>
        <w:rPr>
          <w:rFonts w:hint="eastAsia" w:ascii="方正小标宋_GBK" w:eastAsia="方正小标宋_GBK"/>
          <w:sz w:val="36"/>
          <w:szCs w:val="36"/>
        </w:rPr>
        <w:t>）</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（一）项目基本情况简介，包括项目基本性质、用途和主要内容、涉及范围等。</w:t>
      </w:r>
    </w:p>
    <w:p>
      <w:pPr>
        <w:numPr>
          <w:ilvl w:val="0"/>
          <w:numId w:val="1"/>
        </w:numPr>
        <w:bidi w:val="0"/>
        <w:ind w:left="420" w:leftChars="0" w:hanging="420" w:firstLineChars="0"/>
        <w:jc w:val="left"/>
        <w:rPr>
          <w:rFonts w:hint="eastAsia"/>
          <w:lang w:val="en-US" w:eastAsia="zh-CN"/>
        </w:rPr>
      </w:pPr>
      <w:r>
        <w:rPr>
          <w:rFonts w:hint="eastAsia"/>
          <w:lang w:val="en-US" w:eastAsia="zh-CN"/>
        </w:rPr>
        <w:t>全面推进“五进网格”精细化管理经费预算：665.49万元，实际支付：665万元（含联合发文支付662.86万元），执行率99.93%，主要负责通过普查，进一步摸清城市管理公共部件状况，整合城市部件管理信息资源，建立数据库实现资源共享；明确地理信息权属单位及具体位置，落实部件维护保障责任主体，提高地理信息问题处置解决效率。</w:t>
      </w:r>
    </w:p>
    <w:p>
      <w:pPr>
        <w:numPr>
          <w:ilvl w:val="0"/>
          <w:numId w:val="1"/>
        </w:numPr>
        <w:bidi w:val="0"/>
        <w:ind w:left="420" w:leftChars="0" w:hanging="420" w:firstLineChars="0"/>
        <w:jc w:val="left"/>
        <w:rPr>
          <w:rFonts w:hint="eastAsia"/>
          <w:lang w:val="en-US" w:eastAsia="zh-CN"/>
        </w:rPr>
      </w:pPr>
      <w:r>
        <w:rPr>
          <w:rFonts w:hint="eastAsia"/>
          <w:lang w:val="en-US" w:eastAsia="zh-CN"/>
        </w:rPr>
        <w:t>网格化管理信息采集（原城管监督员市场化服务外包经费）预算：638.56万元，实际完成目标：537.23万元，执行率84.13%，主要由于监督人员的变动性，以及绩效目标考核的变化，所以执行上有所误差，主要负责全区范围内的网格化管理信息采集，建立健全呈贡区信息系统。</w:t>
      </w:r>
    </w:p>
    <w:p>
      <w:pPr>
        <w:numPr>
          <w:ilvl w:val="0"/>
          <w:numId w:val="1"/>
        </w:numPr>
        <w:bidi w:val="0"/>
        <w:ind w:left="420" w:leftChars="0" w:hanging="420" w:firstLineChars="0"/>
        <w:jc w:val="left"/>
        <w:rPr>
          <w:rFonts w:hint="eastAsia"/>
          <w:lang w:val="en-US" w:eastAsia="zh-CN"/>
        </w:rPr>
      </w:pPr>
      <w:r>
        <w:rPr>
          <w:rFonts w:hint="eastAsia"/>
          <w:lang w:val="en-US" w:eastAsia="zh-CN"/>
        </w:rPr>
        <w:t>网格化管理先行处置及预警处置经费预算128.69万元，实际完成目标：128.51万元，执行率：99.86%，全区范围内权属不清、存在安全隐患的部件设施进行维护，确保市民的正常出行。</w:t>
      </w:r>
    </w:p>
    <w:p>
      <w:pPr>
        <w:numPr>
          <w:ilvl w:val="0"/>
          <w:numId w:val="1"/>
        </w:numPr>
        <w:bidi w:val="0"/>
        <w:ind w:left="420" w:leftChars="0" w:hanging="420" w:firstLineChars="0"/>
        <w:jc w:val="left"/>
        <w:rPr>
          <w:rFonts w:hint="eastAsia"/>
          <w:lang w:val="en-US" w:eastAsia="zh-CN"/>
        </w:rPr>
      </w:pPr>
      <w:r>
        <w:rPr>
          <w:rFonts w:hint="eastAsia"/>
          <w:lang w:val="en-US" w:eastAsia="zh-CN"/>
        </w:rPr>
        <w:t>网格化管理宣传费预算20万，实际目标完成14.79万元，执行率：73.95%，主要由于微电子类宣传方式未开展，导致宣传经费结余，通过广泛宣传教育培训让网格化工作这一新兴的城市管理新模式得到社会各界的广泛认知，通过监督员、座席平台、处置人员的业务培训及轮训，提高城市管理智能化、精细化水平。</w:t>
      </w:r>
    </w:p>
    <w:p>
      <w:pPr>
        <w:numPr>
          <w:ilvl w:val="0"/>
          <w:numId w:val="1"/>
        </w:numPr>
        <w:bidi w:val="0"/>
        <w:ind w:left="420" w:leftChars="0" w:hanging="420" w:firstLineChars="0"/>
        <w:jc w:val="left"/>
        <w:rPr>
          <w:rFonts w:hint="eastAsia"/>
          <w:lang w:val="en-US" w:eastAsia="zh-CN"/>
        </w:rPr>
      </w:pPr>
      <w:r>
        <w:rPr>
          <w:rFonts w:hint="eastAsia"/>
          <w:lang w:val="en-US" w:eastAsia="zh-CN"/>
        </w:rPr>
        <w:t>综治网格化信息化智能化管理平台运维费预算10万元，经协商由公安局支付，所以执行进度为0.</w:t>
      </w:r>
    </w:p>
    <w:p>
      <w:pPr>
        <w:numPr>
          <w:ilvl w:val="0"/>
          <w:numId w:val="1"/>
        </w:numPr>
        <w:bidi w:val="0"/>
        <w:ind w:left="420" w:leftChars="0" w:hanging="420" w:firstLineChars="0"/>
        <w:jc w:val="left"/>
        <w:rPr>
          <w:rFonts w:hint="eastAsia"/>
          <w:lang w:val="en-US" w:eastAsia="zh-CN"/>
        </w:rPr>
      </w:pPr>
      <w:r>
        <w:rPr>
          <w:rFonts w:hint="eastAsia"/>
          <w:lang w:val="en-US" w:eastAsia="zh-CN"/>
        </w:rPr>
        <w:t>呈贡区地理信息普查经费预算270万，10月调减168万元，实际当年执行96.05万元，执行率：35.57%，主要由于初次开展普查工作，前期调研与测评都有所欠缺，普查工作开展滞后，导致进度拖延。</w:t>
      </w:r>
    </w:p>
    <w:p>
      <w:pPr>
        <w:numPr>
          <w:ilvl w:val="0"/>
          <w:numId w:val="1"/>
        </w:numPr>
        <w:bidi w:val="0"/>
        <w:ind w:left="420" w:leftChars="0" w:hanging="420" w:firstLineChars="0"/>
        <w:jc w:val="left"/>
        <w:rPr>
          <w:rFonts w:hint="eastAsia"/>
          <w:lang w:val="en-US" w:eastAsia="zh-CN"/>
        </w:rPr>
      </w:pPr>
      <w:r>
        <w:rPr>
          <w:rFonts w:hint="eastAsia"/>
          <w:lang w:val="en-US" w:eastAsia="zh-CN"/>
        </w:rPr>
        <w:t>呈贡区网格化工作教育培训费预算20万元，目标完成11.38万元，执行率：56.9%，主要由于计划安排外地培训工作未开展。</w:t>
      </w:r>
    </w:p>
    <w:p>
      <w:pPr>
        <w:numPr>
          <w:ilvl w:val="0"/>
          <w:numId w:val="1"/>
        </w:numPr>
        <w:bidi w:val="0"/>
        <w:ind w:left="420" w:leftChars="0" w:hanging="420" w:firstLineChars="0"/>
        <w:jc w:val="left"/>
        <w:rPr>
          <w:rFonts w:hint="eastAsia"/>
          <w:lang w:val="en-US" w:eastAsia="zh-CN"/>
        </w:rPr>
      </w:pPr>
      <w:r>
        <w:rPr>
          <w:rFonts w:hint="eastAsia"/>
          <w:lang w:val="en-US" w:eastAsia="zh-CN"/>
        </w:rPr>
        <w:t>呈贡区网格化管理指挥大厅运行维护费预算：51.5万元，实际目标完成32.05万元，执行率为：62.23%，保持城市网格化监督指挥中心正常合理运营维护。</w:t>
      </w:r>
    </w:p>
    <w:p>
      <w:pPr>
        <w:numPr>
          <w:ilvl w:val="0"/>
          <w:numId w:val="1"/>
        </w:numPr>
        <w:bidi w:val="0"/>
        <w:ind w:left="420" w:leftChars="0" w:hanging="420" w:firstLineChars="0"/>
        <w:jc w:val="left"/>
        <w:rPr>
          <w:rFonts w:hint="eastAsia" w:ascii="仿宋_GB2312"/>
          <w:szCs w:val="32"/>
        </w:rPr>
      </w:pPr>
      <w:r>
        <w:rPr>
          <w:rFonts w:hint="eastAsia"/>
          <w:lang w:val="en-US" w:eastAsia="zh-CN"/>
        </w:rPr>
        <w:t>监控设备光纤租用服务费预算8.4万元，实际执行8.4万元，合同时间在10万，执行率100%，负责全区范围内的监控设备租用光纤更换及维护。</w:t>
      </w:r>
    </w:p>
    <w:p>
      <w:pPr>
        <w:numPr>
          <w:ilvl w:val="0"/>
          <w:numId w:val="2"/>
        </w:numPr>
        <w:topLinePunct/>
        <w:ind w:firstLine="594" w:firstLineChars="200"/>
        <w:rPr>
          <w:rFonts w:hint="eastAsia" w:ascii="仿宋_GB2312"/>
          <w:szCs w:val="32"/>
        </w:rPr>
      </w:pPr>
      <w:r>
        <w:rPr>
          <w:rFonts w:hint="eastAsia" w:ascii="仿宋_GB2312"/>
          <w:szCs w:val="32"/>
        </w:rPr>
        <w:t>绩效目标设定及指标完成情况。</w:t>
      </w:r>
    </w:p>
    <w:p>
      <w:pPr>
        <w:numPr>
          <w:ilvl w:val="0"/>
          <w:numId w:val="0"/>
        </w:numPr>
        <w:topLinePunct/>
        <w:rPr>
          <w:rFonts w:hint="default" w:ascii="仿宋_GB2312"/>
          <w:szCs w:val="32"/>
          <w:lang w:val="en-US" w:eastAsia="zh-CN"/>
        </w:rPr>
      </w:pPr>
      <w:r>
        <w:rPr>
          <w:rFonts w:hint="eastAsia" w:ascii="仿宋_GB2312"/>
          <w:szCs w:val="32"/>
          <w:lang w:val="en-US" w:eastAsia="zh-CN"/>
        </w:rPr>
        <w:t>2019年年度目标根据实际开展需要进行设定，对于新成立的单位初次设定，在职人员与辅岗坐席平台人员都不确定的情况下参考基本职能设定，不大规范与合理，完成情况不理想，数量指标、质量指标、社会效益指标等都存在一定偏差，还在不断学习与完善当中。</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ind w:firstLine="594" w:firstLineChars="200"/>
        <w:rPr>
          <w:rFonts w:hint="eastAsia" w:ascii="仿宋_GB2312"/>
          <w:szCs w:val="32"/>
          <w:lang w:eastAsia="zh-CN"/>
        </w:rPr>
      </w:pPr>
      <w:r>
        <w:rPr>
          <w:rFonts w:hint="eastAsia" w:ascii="仿宋_GB2312"/>
          <w:szCs w:val="32"/>
        </w:rPr>
        <w:t>2019年预算批复9个项目，预算金额：1812.64万元，</w:t>
      </w:r>
      <w:r>
        <w:rPr>
          <w:rFonts w:hint="eastAsia" w:ascii="仿宋_GB2312"/>
          <w:szCs w:val="32"/>
          <w:lang w:val="en-US" w:eastAsia="zh-CN"/>
        </w:rPr>
        <w:t>其中一般公共财政预算</w:t>
      </w:r>
      <w:r>
        <w:rPr>
          <w:rFonts w:hint="eastAsia" w:ascii="仿宋_GB2312"/>
          <w:szCs w:val="32"/>
        </w:rPr>
        <w:t>1812.64万元</w:t>
      </w:r>
      <w:r>
        <w:rPr>
          <w:rFonts w:hint="eastAsia" w:ascii="仿宋_GB2312"/>
          <w:szCs w:val="32"/>
          <w:lang w:eastAsia="zh-CN"/>
        </w:rPr>
        <w:t>，</w:t>
      </w:r>
      <w:r>
        <w:rPr>
          <w:rFonts w:hint="eastAsia" w:ascii="仿宋_GB2312"/>
          <w:szCs w:val="32"/>
        </w:rPr>
        <w:t>10月预算调减项目4个，调减金额：289万元</w:t>
      </w:r>
      <w:r>
        <w:rPr>
          <w:rFonts w:hint="eastAsia" w:ascii="仿宋_GB2312"/>
          <w:szCs w:val="32"/>
          <w:lang w:eastAsia="zh-CN"/>
        </w:rPr>
        <w:t>。</w:t>
      </w:r>
      <w:r>
        <w:rPr>
          <w:rFonts w:hint="eastAsia" w:ascii="仿宋_GB2312"/>
          <w:szCs w:val="32"/>
          <w:lang w:val="en-US" w:eastAsia="zh-CN"/>
        </w:rPr>
        <w:t>2019年一般公共财政预算收入为：729.47万元，2019年授权支付：729.47万元，联合发文转移支付：771.36万元，</w:t>
      </w:r>
      <w:r>
        <w:rPr>
          <w:rFonts w:hint="eastAsia" w:ascii="仿宋_GB2312"/>
          <w:szCs w:val="32"/>
        </w:rPr>
        <w:t>年终清零：22.81万元</w:t>
      </w:r>
      <w:r>
        <w:rPr>
          <w:rFonts w:hint="eastAsia" w:ascii="仿宋_GB2312"/>
          <w:szCs w:val="32"/>
          <w:lang w:eastAsia="zh-CN"/>
        </w:rPr>
        <w:t>。</w:t>
      </w:r>
    </w:p>
    <w:p>
      <w:pPr>
        <w:ind w:firstLine="594" w:firstLineChars="200"/>
        <w:rPr>
          <w:rFonts w:hint="default" w:ascii="仿宋_GB2312"/>
          <w:szCs w:val="32"/>
          <w:lang w:val="en-US" w:eastAsia="zh-CN"/>
        </w:rPr>
      </w:pPr>
      <w:r>
        <w:rPr>
          <w:rFonts w:hint="eastAsia" w:ascii="仿宋_GB2312"/>
          <w:szCs w:val="32"/>
          <w:lang w:val="en-US" w:eastAsia="zh-CN"/>
        </w:rPr>
        <w:t>2019年项目资金专款专用，不存在挪用与占用的情况，根据项目实际开展情况，按进度开展，未开展的项目，资金由财政全部收回清零。</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项目组织情况分析，主要包括项目前期准备、招投标、调整、竣工验收等情况。项目管理情况分析，主要包括项目管理制度、办法的</w:t>
      </w:r>
      <w:r>
        <w:rPr>
          <w:rFonts w:hint="eastAsia" w:ascii="仿宋_GB2312" w:hAnsi="仿宋_GB2312" w:cs="仿宋_GB2312"/>
          <w:szCs w:val="32"/>
          <w:lang w:eastAsia="zh-CN"/>
        </w:rPr>
        <w:t>制定</w:t>
      </w:r>
      <w:r>
        <w:rPr>
          <w:rFonts w:hint="eastAsia" w:ascii="仿宋_GB2312" w:hAnsi="仿宋_GB2312" w:eastAsia="仿宋_GB2312" w:cs="仿宋_GB2312"/>
          <w:szCs w:val="32"/>
        </w:rPr>
        <w:t>、日常检查监督管理等情况。</w:t>
      </w:r>
    </w:p>
    <w:p>
      <w:pPr>
        <w:topLinePunct/>
        <w:ind w:firstLine="594" w:firstLineChars="200"/>
        <w:rPr>
          <w:rFonts w:hint="default" w:ascii="仿宋_GB2312" w:hAnsi="仿宋_GB2312" w:eastAsia="仿宋_GB2312" w:cs="仿宋_GB2312"/>
          <w:szCs w:val="32"/>
          <w:lang w:val="en-US" w:eastAsia="zh-CN"/>
        </w:rPr>
      </w:pPr>
      <w:r>
        <w:rPr>
          <w:rFonts w:hint="eastAsia" w:ascii="仿宋_GB2312" w:hAnsi="仿宋_GB2312" w:cs="仿宋_GB2312"/>
          <w:szCs w:val="32"/>
          <w:lang w:val="en-US" w:eastAsia="zh-CN"/>
        </w:rPr>
        <w:t>2019年市网格中心呈贡分中心项目前期成立，仅根据当时现有职能与现有人员进行设定目标，在人员不断变化与职能的落实，项目的开展进行适当的调整，</w:t>
      </w:r>
      <w:r>
        <w:rPr>
          <w:rFonts w:hint="eastAsia" w:ascii="仿宋_GB2312" w:hAnsi="仿宋_GB2312" w:eastAsia="仿宋_GB2312" w:cs="仿宋_GB2312"/>
          <w:szCs w:val="32"/>
        </w:rPr>
        <w:t>项目管理制度、办法的</w:t>
      </w:r>
      <w:r>
        <w:rPr>
          <w:rFonts w:hint="eastAsia" w:ascii="仿宋_GB2312" w:hAnsi="仿宋_GB2312" w:cs="仿宋_GB2312"/>
          <w:szCs w:val="32"/>
          <w:lang w:val="en-US" w:eastAsia="zh-CN"/>
        </w:rPr>
        <w:t>都需进一步制定完善，日常项目管理制度进一步落实。</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ascii="仿宋_GB2312"/>
          <w:szCs w:val="32"/>
        </w:rPr>
      </w:pPr>
      <w:r>
        <w:rPr>
          <w:rFonts w:hint="eastAsia" w:ascii="仿宋_GB2312"/>
          <w:szCs w:val="32"/>
        </w:rPr>
        <w:t>从项目的经济性</w:t>
      </w:r>
      <w:r>
        <w:rPr>
          <w:rFonts w:hint="eastAsia" w:ascii="仿宋_GB2312"/>
          <w:szCs w:val="32"/>
          <w:lang w:val="en-US" w:eastAsia="zh-CN"/>
        </w:rPr>
        <w:t>来说，项目预算</w:t>
      </w:r>
      <w:r>
        <w:rPr>
          <w:rFonts w:hint="eastAsia" w:ascii="仿宋_GB2312"/>
          <w:szCs w:val="32"/>
        </w:rPr>
        <w:t>1812.64万元</w:t>
      </w:r>
      <w:r>
        <w:rPr>
          <w:rFonts w:hint="eastAsia" w:ascii="仿宋_GB2312"/>
          <w:szCs w:val="32"/>
          <w:lang w:eastAsia="zh-CN"/>
        </w:rPr>
        <w:t>，</w:t>
      </w:r>
      <w:r>
        <w:rPr>
          <w:rFonts w:hint="eastAsia" w:ascii="仿宋_GB2312"/>
          <w:szCs w:val="32"/>
          <w:lang w:val="en-US" w:eastAsia="zh-CN"/>
        </w:rPr>
        <w:t>实际执行1500.83万元，节约率为：17.2%，重点节约项目为地理普查项目节约64.43%。从项目的</w:t>
      </w:r>
      <w:r>
        <w:rPr>
          <w:rFonts w:hint="eastAsia" w:ascii="仿宋_GB2312"/>
          <w:szCs w:val="32"/>
        </w:rPr>
        <w:t>效率性</w:t>
      </w:r>
      <w:r>
        <w:rPr>
          <w:rFonts w:hint="eastAsia" w:ascii="仿宋_GB2312"/>
          <w:szCs w:val="32"/>
          <w:lang w:val="en-US" w:eastAsia="zh-CN"/>
        </w:rPr>
        <w:t>来说，2019年项目执行一二进度缓慢，四季度紧凑执行，对时间安排不够合理，政府采购项目到12月底才完成，充分反应时间控制能力不足。从项目</w:t>
      </w:r>
      <w:r>
        <w:rPr>
          <w:rFonts w:hint="eastAsia" w:ascii="仿宋_GB2312"/>
          <w:szCs w:val="32"/>
        </w:rPr>
        <w:t>有效性</w:t>
      </w:r>
      <w:r>
        <w:rPr>
          <w:rFonts w:hint="eastAsia" w:ascii="仿宋_GB2312"/>
          <w:szCs w:val="32"/>
          <w:lang w:val="en-US" w:eastAsia="zh-CN"/>
        </w:rPr>
        <w:t>来说，19年有2个项目未开展，无效项目将不再立项。从项目的持续性来说，60%项目需一直持续开展，2019年对长久持续性项目进行进一步梳理与考核，让管理更细化。后续将持续学习新政策，加强绩效人员培养，保障人员稳定性，让单位管理更上一层楼。</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仿宋_GB2312"/>
          <w:szCs w:val="32"/>
        </w:rPr>
        <w:t>（一）专项管理方面的问题。</w:t>
      </w:r>
    </w:p>
    <w:p>
      <w:pPr>
        <w:topLinePunct/>
        <w:ind w:firstLine="594" w:firstLineChars="200"/>
        <w:rPr>
          <w:rFonts w:hint="eastAsia" w:ascii="仿宋_GB2312"/>
          <w:szCs w:val="32"/>
          <w:lang w:val="en-US" w:eastAsia="zh-CN"/>
        </w:rPr>
      </w:pPr>
      <w:r>
        <w:rPr>
          <w:rFonts w:hint="eastAsia" w:ascii="仿宋_GB2312"/>
          <w:szCs w:val="32"/>
          <w:lang w:val="en-US" w:eastAsia="zh-CN"/>
        </w:rPr>
        <w:t>2019年全部项目专项目标、特定用途，专款专用，按需供给资金，不占用，不挪用，使用规范理。</w:t>
      </w:r>
    </w:p>
    <w:p>
      <w:pPr>
        <w:numPr>
          <w:ilvl w:val="0"/>
          <w:numId w:val="2"/>
        </w:numPr>
        <w:topLinePunct/>
        <w:ind w:left="0" w:leftChars="0" w:firstLine="594" w:firstLineChars="200"/>
        <w:rPr>
          <w:rFonts w:hint="eastAsia" w:ascii="仿宋_GB2312"/>
          <w:szCs w:val="32"/>
        </w:rPr>
      </w:pPr>
      <w:r>
        <w:rPr>
          <w:rFonts w:hint="eastAsia" w:ascii="仿宋_GB2312"/>
          <w:szCs w:val="32"/>
        </w:rPr>
        <w:t>资金分配方面的问题。</w:t>
      </w:r>
    </w:p>
    <w:p>
      <w:pPr>
        <w:numPr>
          <w:ilvl w:val="0"/>
          <w:numId w:val="0"/>
        </w:numPr>
        <w:topLinePunct/>
        <w:ind w:leftChars="200"/>
        <w:rPr>
          <w:rFonts w:ascii="仿宋_GB2312"/>
          <w:szCs w:val="32"/>
        </w:rPr>
      </w:pPr>
      <w:r>
        <w:rPr>
          <w:rFonts w:hint="eastAsia" w:ascii="仿宋_GB2312"/>
          <w:szCs w:val="32"/>
          <w:lang w:val="en-US" w:eastAsia="zh-CN"/>
        </w:rPr>
        <w:t>2019年项目资金按年初预算安排、分解，重点项目重点跟踪、评价、考核，公开公示，无散、小项目情况，资金谁使用，谁负责、责任清晰，资金方向与年初一致，无偏移。</w:t>
      </w:r>
    </w:p>
    <w:p>
      <w:pPr>
        <w:numPr>
          <w:ilvl w:val="0"/>
          <w:numId w:val="2"/>
        </w:numPr>
        <w:topLinePunct/>
        <w:ind w:left="0" w:leftChars="0" w:firstLine="594" w:firstLineChars="200"/>
        <w:rPr>
          <w:rFonts w:hint="eastAsia" w:ascii="仿宋_GB2312"/>
          <w:szCs w:val="32"/>
        </w:rPr>
      </w:pPr>
      <w:r>
        <w:rPr>
          <w:rFonts w:hint="eastAsia" w:ascii="仿宋_GB2312"/>
          <w:szCs w:val="32"/>
        </w:rPr>
        <w:t>资金拨付方面的问题。</w:t>
      </w:r>
    </w:p>
    <w:p>
      <w:pPr>
        <w:numPr>
          <w:ilvl w:val="0"/>
          <w:numId w:val="0"/>
        </w:numPr>
        <w:topLinePunct/>
        <w:ind w:leftChars="200"/>
        <w:rPr>
          <w:rFonts w:hint="default" w:ascii="仿宋_GB2312" w:eastAsia="仿宋_GB2312"/>
          <w:szCs w:val="32"/>
          <w:lang w:val="en-US" w:eastAsia="zh-CN"/>
        </w:rPr>
      </w:pPr>
      <w:r>
        <w:rPr>
          <w:rFonts w:hint="eastAsia" w:ascii="仿宋_GB2312"/>
          <w:szCs w:val="32"/>
          <w:lang w:val="en-US" w:eastAsia="zh-CN"/>
        </w:rPr>
        <w:t>资金拨付</w:t>
      </w:r>
      <w:bookmarkStart w:id="0" w:name="_GoBack"/>
      <w:bookmarkEnd w:id="0"/>
      <w:r>
        <w:rPr>
          <w:rFonts w:hint="eastAsia" w:ascii="仿宋_GB2312"/>
          <w:szCs w:val="32"/>
          <w:lang w:val="en-US" w:eastAsia="zh-CN"/>
        </w:rPr>
        <w:t>采购谁使用谁申请的原则，由业务科室按月做用款计划，经区政府、区财政审批后使用，单据齐全、手续齐全后及时拨付。</w:t>
      </w:r>
    </w:p>
    <w:p>
      <w:pPr>
        <w:numPr>
          <w:ilvl w:val="0"/>
          <w:numId w:val="2"/>
        </w:numPr>
        <w:topLinePunct/>
        <w:ind w:left="0" w:leftChars="0" w:firstLine="594" w:firstLineChars="200"/>
        <w:rPr>
          <w:rFonts w:hint="eastAsia" w:ascii="仿宋_GB2312"/>
          <w:szCs w:val="32"/>
        </w:rPr>
      </w:pPr>
      <w:r>
        <w:rPr>
          <w:rFonts w:hint="eastAsia" w:ascii="仿宋_GB2312"/>
          <w:szCs w:val="32"/>
        </w:rPr>
        <w:t>资金使用方面的问题。</w:t>
      </w:r>
    </w:p>
    <w:p>
      <w:pPr>
        <w:numPr>
          <w:ilvl w:val="0"/>
          <w:numId w:val="0"/>
        </w:numPr>
        <w:topLinePunct/>
        <w:ind w:leftChars="200"/>
        <w:rPr>
          <w:rFonts w:hint="eastAsia" w:ascii="仿宋_GB2312" w:eastAsia="仿宋_GB2312"/>
          <w:szCs w:val="32"/>
          <w:lang w:eastAsia="zh-CN"/>
        </w:rPr>
      </w:pPr>
      <w:r>
        <w:rPr>
          <w:rFonts w:hint="eastAsia" w:ascii="仿宋_GB2312"/>
          <w:szCs w:val="32"/>
          <w:lang w:val="en-US" w:eastAsia="zh-CN"/>
        </w:rPr>
        <w:t>2019年小额资金</w:t>
      </w:r>
      <w:r>
        <w:rPr>
          <w:rFonts w:hint="eastAsia" w:ascii="仿宋_GB2312"/>
          <w:szCs w:val="32"/>
        </w:rPr>
        <w:t>使用</w:t>
      </w:r>
      <w:r>
        <w:rPr>
          <w:rFonts w:hint="eastAsia" w:ascii="仿宋_GB2312"/>
          <w:szCs w:val="32"/>
          <w:lang w:val="en-US" w:eastAsia="zh-CN"/>
        </w:rPr>
        <w:t>按正常财务收支制度执行，重点项目资金，主任办公会讨论及区政府、区财政请示后开展使用，</w:t>
      </w:r>
      <w:r>
        <w:rPr>
          <w:rFonts w:hint="eastAsia" w:ascii="仿宋_GB2312"/>
          <w:szCs w:val="32"/>
        </w:rPr>
        <w:t>无截留、挪用等现象</w:t>
      </w:r>
      <w:r>
        <w:rPr>
          <w:rFonts w:hint="eastAsia" w:ascii="仿宋_GB2312"/>
          <w:szCs w:val="32"/>
          <w:lang w:eastAsia="zh-CN"/>
        </w:rPr>
        <w:t>。</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szCs w:val="32"/>
        </w:rPr>
      </w:pPr>
      <w:r>
        <w:rPr>
          <w:rFonts w:hint="eastAsia" w:ascii="仿宋_GB2312"/>
          <w:szCs w:val="32"/>
        </w:rPr>
        <w:t>（一）后续工作计划。</w:t>
      </w:r>
    </w:p>
    <w:p>
      <w:pPr>
        <w:topLinePunct/>
        <w:ind w:firstLine="594" w:firstLineChars="200"/>
        <w:rPr>
          <w:rFonts w:hint="default" w:ascii="仿宋_GB2312"/>
          <w:szCs w:val="32"/>
          <w:lang w:val="en-US" w:eastAsia="zh-CN"/>
        </w:rPr>
      </w:pPr>
      <w:r>
        <w:rPr>
          <w:rFonts w:hint="eastAsia" w:ascii="仿宋_GB2312"/>
          <w:szCs w:val="32"/>
          <w:lang w:val="en-US" w:eastAsia="zh-CN"/>
        </w:rPr>
        <w:t>1、加强人员管理、减少人员流动率</w:t>
      </w:r>
    </w:p>
    <w:p>
      <w:pPr>
        <w:topLinePunct/>
        <w:ind w:firstLine="594" w:firstLineChars="200"/>
        <w:rPr>
          <w:rFonts w:hint="eastAsia" w:ascii="仿宋_GB2312"/>
          <w:szCs w:val="32"/>
          <w:lang w:val="en-US" w:eastAsia="zh-CN"/>
        </w:rPr>
      </w:pPr>
      <w:r>
        <w:rPr>
          <w:rFonts w:hint="eastAsia" w:ascii="仿宋_GB2312"/>
          <w:szCs w:val="32"/>
          <w:lang w:val="en-US" w:eastAsia="zh-CN"/>
        </w:rPr>
        <w:t>2、提升人员业务能力与水平</w:t>
      </w:r>
    </w:p>
    <w:p>
      <w:pPr>
        <w:topLinePunct/>
        <w:ind w:firstLine="594" w:firstLineChars="200"/>
        <w:rPr>
          <w:rFonts w:hint="default" w:ascii="仿宋_GB2312"/>
          <w:szCs w:val="32"/>
          <w:lang w:val="en-US" w:eastAsia="zh-CN"/>
        </w:rPr>
      </w:pPr>
      <w:r>
        <w:rPr>
          <w:rFonts w:hint="eastAsia" w:ascii="仿宋_GB2312"/>
          <w:szCs w:val="32"/>
          <w:lang w:val="en-US" w:eastAsia="zh-CN"/>
        </w:rPr>
        <w:t>3、完善单位内部制度</w:t>
      </w:r>
    </w:p>
    <w:p>
      <w:pPr>
        <w:topLinePunct/>
        <w:ind w:firstLine="594" w:firstLineChars="200"/>
        <w:rPr>
          <w:rFonts w:ascii="仿宋_GB2312"/>
          <w:szCs w:val="32"/>
        </w:rPr>
      </w:pPr>
      <w:r>
        <w:rPr>
          <w:rFonts w:hint="eastAsia" w:ascii="仿宋_GB2312"/>
          <w:szCs w:val="32"/>
        </w:rPr>
        <w:t>（二）主要经验做法、改进措施和有关建议等。</w:t>
      </w:r>
    </w:p>
    <w:p>
      <w:pPr>
        <w:rPr>
          <w:rFonts w:hint="default" w:eastAsia="仿宋_GB2312"/>
          <w:lang w:val="en-US" w:eastAsia="zh-CN"/>
        </w:rPr>
      </w:pPr>
      <w:r>
        <w:rPr>
          <w:rFonts w:hint="eastAsia"/>
          <w:lang w:val="en-US" w:eastAsia="zh-CN"/>
        </w:rPr>
        <w:t xml:space="preserve">   1、管理好人，带动人员积极性</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CD615"/>
    <w:multiLevelType w:val="singleLevel"/>
    <w:tmpl w:val="271CD615"/>
    <w:lvl w:ilvl="0" w:tentative="0">
      <w:start w:val="1"/>
      <w:numFmt w:val="bullet"/>
      <w:lvlText w:val=""/>
      <w:lvlJc w:val="left"/>
      <w:pPr>
        <w:ind w:left="420" w:hanging="420"/>
      </w:pPr>
      <w:rPr>
        <w:rFonts w:hint="default" w:ascii="Wingdings" w:hAnsi="Wingdings"/>
      </w:rPr>
    </w:lvl>
  </w:abstractNum>
  <w:abstractNum w:abstractNumId="1">
    <w:nsid w:val="7173A73D"/>
    <w:multiLevelType w:val="singleLevel"/>
    <w:tmpl w:val="7173A73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B5E4585"/>
    <w:rsid w:val="12C0142E"/>
    <w:rsid w:val="141A47E1"/>
    <w:rsid w:val="1E8831C4"/>
    <w:rsid w:val="251C30B9"/>
    <w:rsid w:val="251E7009"/>
    <w:rsid w:val="27AC7D17"/>
    <w:rsid w:val="2A4C528E"/>
    <w:rsid w:val="378A5996"/>
    <w:rsid w:val="3F70195F"/>
    <w:rsid w:val="46243A27"/>
    <w:rsid w:val="4FF72F70"/>
    <w:rsid w:val="5840098C"/>
    <w:rsid w:val="5A3C6978"/>
    <w:rsid w:val="5A514EF5"/>
    <w:rsid w:val="5F1F25C9"/>
    <w:rsid w:val="631F35B4"/>
    <w:rsid w:val="67600811"/>
    <w:rsid w:val="6C207323"/>
    <w:rsid w:val="755E65D1"/>
    <w:rsid w:val="75EC3A91"/>
    <w:rsid w:val="79363EF4"/>
    <w:rsid w:val="79D0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spacing w:beforeAutospacing="0" w:afterAutospacing="0"/>
      <w:ind w:firstLine="0" w:firstLineChars="0"/>
      <w:jc w:val="center"/>
      <w:outlineLvl w:val="0"/>
    </w:pPr>
    <w:rPr>
      <w:rFonts w:hint="eastAsia" w:ascii="方正小标宋简体" w:hAnsi="方正小标宋简体" w:eastAsia="方正小标宋简体" w:cs="方正小标宋简体"/>
      <w:sz w:val="44"/>
      <w:szCs w:val="44"/>
      <w:lang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小泥巴</cp:lastModifiedBy>
  <dcterms:modified xsi:type="dcterms:W3CDTF">2022-01-20T07:16:02Z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2178CA39813243E8A3401AA4D7FBDE40</vt:lpwstr>
  </property>
</Properties>
</file>