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cs="Times New Roman" w:asciiTheme="minorEastAsia" w:hAnsiTheme="minorEastAsia"/>
          <w:sz w:val="44"/>
          <w:szCs w:val="44"/>
        </w:rPr>
      </w:pPr>
      <w:r>
        <w:rPr>
          <w:rFonts w:cs="Times New Roman" w:asciiTheme="minorEastAsia" w:hAnsiTheme="minorEastAsia"/>
          <w:sz w:val="44"/>
          <w:szCs w:val="44"/>
        </w:rPr>
        <w:t>党委组织建设经费项目支出绩效评价报告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</w:rPr>
        <w:t>基本情况</w:t>
      </w: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昆明市呈贡区经济贸易和投资促进局党委，是区委直属党委，2018年有基层党支部9个，党员172名。2019年初撤销党支部1个，现有基层党支部8个，党员169名。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（一）项目概况</w:t>
      </w:r>
    </w:p>
    <w:p>
      <w:pPr>
        <w:ind w:firstLine="630" w:firstLineChars="19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为确保2018年党建工作正常开展，2018年预算安排了党委组织建设经费，主要用于开展日常党建工作会议活动；组织协调下属基层各党支部用于开展党建、党风廉政建设日常工作；开展党务干部教育培训；协调商贸综合支部开展组织建设；举办两期“万名党员进党校”培训班（聘请教师、租用场地、培训材料、办公用品）、开展红色教育等。目前，我局2018年度党建、党风廉政建设各项工作任务已圆满完成。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（二）项目绩效目标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1.项目绩效总目标。</w:t>
      </w:r>
      <w:r>
        <w:rPr>
          <w:rFonts w:ascii="仿宋" w:hAnsi="仿宋" w:eastAsia="仿宋" w:cs="Times New Roman"/>
          <w:sz w:val="32"/>
          <w:szCs w:val="32"/>
        </w:rPr>
        <w:t>贯彻落实区委关于基层党建的各项部署要求，落实好党风廉政建设各项工作任务，推进基层党组织建设，加强党员教育管理，提高基层党建质量和水平。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2.项目绩效阶段性目标。</w:t>
      </w:r>
      <w:r>
        <w:rPr>
          <w:rFonts w:ascii="仿宋" w:hAnsi="仿宋" w:eastAsia="仿宋" w:cs="Times New Roman"/>
          <w:sz w:val="32"/>
          <w:szCs w:val="32"/>
        </w:rPr>
        <w:t>扶持商贸综合支部创建“市级离退休示范党支部”；在2018年6月、9月分别举办两期“万名党员进党校”培训班，实现党员全覆盖，加强党员教育，提高理论水平和党性修养。</w:t>
      </w:r>
    </w:p>
    <w:p>
      <w:pPr>
        <w:ind w:firstLine="63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</w:rPr>
        <w:t>二、项目单位绩效报告情况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呈贡区经投局党委按照区委、区纪委、区委组织部部署安排，强化基层党建基础保障，推进基层党建、党风廉政建设。</w:t>
      </w:r>
      <w:r>
        <w:rPr>
          <w:rFonts w:ascii="仿宋" w:hAnsi="仿宋" w:eastAsia="仿宋" w:cs="Times New Roman"/>
          <w:b/>
          <w:sz w:val="32"/>
          <w:szCs w:val="32"/>
        </w:rPr>
        <w:t>一是</w:t>
      </w:r>
      <w:r>
        <w:rPr>
          <w:rFonts w:ascii="仿宋" w:hAnsi="仿宋" w:eastAsia="仿宋" w:cs="Times New Roman"/>
          <w:sz w:val="32"/>
          <w:szCs w:val="32"/>
        </w:rPr>
        <w:t>商贸综合支部是原县属破产改制企业党组织优化重组而来，无任何生产经营收入，局党委2018年一次性拨付商贸综合支部建设经费15000元，用于保障支部建设活动正常开展，创建“市级离退休示范党支部”。截止2018年底，商贸支部已成功创建为“市级离退休示范党支部”，党建工作得到区委组织部、区委老干部局认可，工作经验在全区老干系统推广交流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二是</w:t>
      </w:r>
      <w:r>
        <w:rPr>
          <w:rFonts w:ascii="仿宋" w:hAnsi="仿宋" w:eastAsia="仿宋" w:cs="Times New Roman"/>
          <w:sz w:val="32"/>
          <w:szCs w:val="32"/>
        </w:rPr>
        <w:t>根据2017年度党建、党风廉政建设考核结果，拨付基层9个支部党建、党风廉政建设经费25000元，落实区委实施基层党建基础保障工程要求。2018年区经投局党建、党风廉政建设工作任务圆满完成，已通过年度目标考核，党建考核在区委直属党委中排在前列，党风廉政建设考核在区属单位中排在前列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0"/>
        </w:rPr>
      </w:pPr>
      <w:r>
        <w:rPr>
          <w:rFonts w:ascii="仿宋" w:hAnsi="仿宋" w:eastAsia="仿宋" w:cs="Times New Roman"/>
          <w:b/>
          <w:sz w:val="32"/>
          <w:szCs w:val="32"/>
        </w:rPr>
        <w:t>三是</w:t>
      </w:r>
      <w:r>
        <w:rPr>
          <w:rFonts w:ascii="仿宋" w:hAnsi="仿宋" w:eastAsia="仿宋" w:cs="Times New Roman"/>
          <w:sz w:val="32"/>
          <w:szCs w:val="32"/>
        </w:rPr>
        <w:t>根据区委“基层党建巩固年”部署要求，开展“万名党员进党校”培训班两期。其中1</w:t>
      </w:r>
      <w:r>
        <w:rPr>
          <w:rFonts w:ascii="仿宋" w:hAnsi="仿宋" w:eastAsia="仿宋" w:cs="Times New Roman"/>
          <w:sz w:val="32"/>
          <w:szCs w:val="30"/>
        </w:rPr>
        <w:t>55名（达到90%的党员人数）党员参加6月下旬第一期“万名党员进党校”培训班，针对因为年龄、疾病或者在外务工等原因不能到校学习的10%的党员，由支部书记送学上门，实现教育培训100%全覆盖。在9月下旬组织开展的第二期“万名党员进党校”暨基层党务干部培训中，培训范围覆盖下属各支部书记、支委、党小组长，培训工作组织周密、程序严谨，得到基层党员广泛认可。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</w:rPr>
        <w:t>绩效评价工作情况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（一）绩效评价目的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进一步强化预算绩效管理，强化支出责任，提高财政资金使用效益。通过该绩效评价，检验预期目标是否达到，经济、社会效益是否显现，财政激励机制是否发挥作用。</w:t>
      </w:r>
    </w:p>
    <w:p>
      <w:pPr>
        <w:spacing w:line="560" w:lineRule="exact"/>
        <w:ind w:left="321" w:firstLine="320" w:firstLineChars="1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（二）绩效评价原则、评价指标体系、评价方法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严格按照区委、区纪委、区委组织部部署安排，强化基层党建基础保障，推进基层党建、党风廉政建设，有序开展各项党建工作任务。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（三）绩效评价工作过程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1.前期准备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我局根据2018年党建工作总体要求，制定年度党建工作实施方案和重点任务项目清单，按计划有序组织开展各项党键工作。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2.组织实施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按照区委、区纪委、区委组织部部署安排，推进基层党建、党风廉政建设。商贸综合支部是原县属破产改制企业党组织优化重组而来，无任何生产经营收入，我局党委实施基层党建品牌培育工程，保障支部建设活动正常开展，给予商贸综合支部工作经费大力支持，成功创建了“市级离退休示范党支部”。按照年初制定的工作计划，组织协调下属9个支部有序开展党建、党风廉政建设工作，组织开展“万名党员进党校”培训班两期等党建项目任务。</w:t>
      </w:r>
    </w:p>
    <w:p>
      <w:pPr>
        <w:ind w:firstLine="63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3.分析评价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党委组织建设经费支出，符合局党委党建工作、基层党组织实际工作需求。年初按照《呈贡区实施“基层党建巩固年”具体方案》，安排部署2018年党建、党风廉政建设工作，明确任务，压实责任。年内</w:t>
      </w:r>
      <w:r>
        <w:rPr>
          <w:rFonts w:hint="eastAsia" w:ascii="仿宋" w:hAnsi="仿宋" w:eastAsia="仿宋" w:cs="Times New Roman"/>
          <w:sz w:val="32"/>
          <w:szCs w:val="32"/>
        </w:rPr>
        <w:t>召开</w:t>
      </w:r>
      <w:r>
        <w:rPr>
          <w:rFonts w:ascii="仿宋" w:hAnsi="仿宋" w:eastAsia="仿宋" w:cs="Times New Roman"/>
          <w:sz w:val="32"/>
          <w:szCs w:val="32"/>
        </w:rPr>
        <w:t>基层党建工作例会，</w:t>
      </w:r>
      <w:r>
        <w:rPr>
          <w:rFonts w:hint="eastAsia" w:ascii="仿宋" w:hAnsi="仿宋" w:eastAsia="仿宋" w:cs="Times New Roman"/>
          <w:sz w:val="32"/>
          <w:szCs w:val="32"/>
        </w:rPr>
        <w:t>开展</w:t>
      </w:r>
      <w:r>
        <w:rPr>
          <w:rFonts w:ascii="仿宋" w:hAnsi="仿宋" w:eastAsia="仿宋" w:cs="Times New Roman"/>
          <w:sz w:val="32"/>
          <w:szCs w:val="32"/>
        </w:rPr>
        <w:t>随机调研检查。健全完善党委委员挂钩联系基层支部工作制度，深入基层开展座谈调研、党员慰问，全面掌握基层支部实际情况，</w:t>
      </w:r>
      <w:r>
        <w:rPr>
          <w:rFonts w:hint="eastAsia" w:ascii="仿宋" w:hAnsi="仿宋" w:eastAsia="仿宋" w:cs="Times New Roman"/>
          <w:sz w:val="32"/>
          <w:szCs w:val="32"/>
        </w:rPr>
        <w:t>推动项目落实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区经投局党委严格按照区委、区政府决策部署开展党建、党风廉政工作，</w:t>
      </w:r>
      <w:r>
        <w:rPr>
          <w:rFonts w:hint="eastAsia" w:ascii="仿宋" w:hAnsi="仿宋" w:eastAsia="仿宋" w:cs="Times New Roman"/>
          <w:sz w:val="32"/>
          <w:szCs w:val="32"/>
        </w:rPr>
        <w:t>严格党建经费管理使用，</w:t>
      </w:r>
      <w:r>
        <w:rPr>
          <w:rFonts w:ascii="仿宋" w:hAnsi="仿宋" w:eastAsia="仿宋" w:cs="Times New Roman"/>
          <w:sz w:val="32"/>
          <w:szCs w:val="32"/>
        </w:rPr>
        <w:t>加强项目实施过程督导，切实做好基层党建基础保障。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</w:rPr>
        <w:t>绩效评价指标分析情况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（一）项目资金情况分析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1.项目资金到位情况分析</w:t>
      </w:r>
    </w:p>
    <w:p>
      <w:pPr>
        <w:ind w:firstLine="640" w:firstLineChars="200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2018年财政安排党委组织建设经费5万元，主要用于开展日常党建工作会议活动；协调下属党支部开展党风廉政建设日常工作；开展党务工作教育培训；开展基层党建品牌培育等。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2.项目资金使用情况分析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截止2018年12月31日，已使用党委组织建设经费5万元。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3.项目资金管理情况分析</w:t>
      </w:r>
    </w:p>
    <w:p>
      <w:pPr>
        <w:ind w:firstLine="640" w:firstLineChars="200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我局制定了财务管理制度、公务接待管理制度、重大事项集体决策制度，项目资金支出时严格按照法律法规有关规定，严格按照程序进行决策。规范专项资金的使用和管理，严格财政专项资金的审批拨付程序，实行专款专用，无挤占、挪用、截留等违法违规使用财政专项资金的现象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（二）项目实施情况分析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1.项目组织情况分析</w:t>
      </w:r>
    </w:p>
    <w:p>
      <w:pPr>
        <w:spacing w:line="560" w:lineRule="exact"/>
        <w:ind w:firstLine="623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区经投局按照区财政局布置的部门预算文件精神，根据工作开展需要，上报预算项目。局党委按照区委、区纪委、区委组织部部署安排，按照制定的工作计划，进行党委组织建设经费申报和使用，组织协调下属9个党支部开展党建工作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2.项目管理情况分析</w:t>
      </w:r>
    </w:p>
    <w:p>
      <w:pPr>
        <w:spacing w:line="540" w:lineRule="exact"/>
        <w:ind w:firstLine="627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按照《呈贡区实施“基层党建巩固年”具体方案》，召开党建工作会议，安排部署2018年党建、党风廉政建设工作，印发机关和非公企业党建工作意见，与下属9个支部签订党建目标责任书，明确任务，压实责任。加大基层党建跟踪问效力度，坚持随机调研与专项检查，年内召开基层党建工作例会6次，随机调研检查8次，安排部署、检查督促好阶段性党建工作，确保各项任务落到实处。健全完善党委委员挂钩联系基层支部工作制度，深入基层开展座谈调研、党员慰问，全面掌握基层支部实际情况，了解党建、党风廉政建设中存在的问题和困难，积极协调、帮助解决。健全完善基层党建工作机制，运用主题年统筹、项目化推进、清单化管理、常态化督查、系统化考核等方式，对基层支部党建工作进行全面指导监督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区经投局党委经费使用以保障基层支部正常开展工作为出发点，以提高党员整体素质、推动基层党的建设全面进步、创建基层党建示范品牌为目标，在项目经费使用管理过程中严格进行督导，按照财务管理制度，加强资金拨付流程审核，严格专款专用，切实做好基层党建基础保障，确保经费使用规范高效，达到预期效果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（三）项目绩效情况分析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1.项目的经济性分析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（1）项目成本（预算）控制情况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区经投局结合党建工作开展需要，按照区财政局布置的部门预算文件精神，上报预算项目。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（2）项目成本（预算）节约情况</w:t>
      </w:r>
    </w:p>
    <w:p>
      <w:pPr>
        <w:ind w:firstLine="640" w:firstLineChars="200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我局建立并完善财务管理制度，加强项目管理和成本控制节约。党委组织建设经费财政预算5万元，实际支出5万元，收支一致。</w:t>
      </w:r>
    </w:p>
    <w:p>
      <w:pPr>
        <w:ind w:firstLine="643" w:firstLineChars="200"/>
        <w:outlineLvl w:val="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2.项目的效率性分析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（1）项目的实施进度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局党委通过年初部署、年内督导、年终考核，党建目标责任制相关工作、党风廉政建设目标责任制相关工作已圆满完成。商贸综合支部“市级离退休示范党支部”创建工作于2018年7月完成。“万民党员进党校”培训班第一期于2018年6月举办完毕，“万民党员进党校”第二期暨党务干部培训班于2018年9月举办完毕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（2）项目完成质量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各基层支部都能按照上级部门相关要求和时限安排，按时按量完成各项党建任务。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3.项目的效益性分析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（1）项目预期目标完成程度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通过对基层支部的经费支持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，保障了基层支部正常开展组织活动、规范化建设、品牌创建，基层党建水平和质量整体提高。</w:t>
      </w:r>
    </w:p>
    <w:p>
      <w:pPr>
        <w:widowControl/>
        <w:spacing w:line="560" w:lineRule="exact"/>
        <w:ind w:firstLine="643" w:firstLineChars="200"/>
        <w:contextualSpacing/>
        <w:textAlignment w:val="top"/>
        <w:rPr>
          <w:rFonts w:ascii="仿宋" w:hAnsi="仿宋" w:eastAsia="仿宋" w:cs="Times New Roman"/>
          <w:b/>
          <w:sz w:val="32"/>
          <w:szCs w:val="32"/>
          <w:shd w:val="clear" w:color="auto" w:fill="FFFFFF"/>
        </w:rPr>
      </w:pPr>
      <w:r>
        <w:rPr>
          <w:rFonts w:ascii="仿宋" w:hAnsi="仿宋" w:eastAsia="仿宋" w:cs="Times New Roman"/>
          <w:b/>
          <w:sz w:val="32"/>
          <w:szCs w:val="32"/>
          <w:shd w:val="clear" w:color="auto" w:fill="FFFFFF"/>
        </w:rPr>
        <w:t>（2）项目实施对经济和社会的影响</w:t>
      </w:r>
    </w:p>
    <w:p>
      <w:pPr>
        <w:pStyle w:val="6"/>
        <w:widowControl/>
        <w:spacing w:line="560" w:lineRule="exact"/>
        <w:ind w:firstLine="640"/>
        <w:contextualSpacing/>
        <w:textAlignment w:val="top"/>
        <w:rPr>
          <w:rFonts w:ascii="仿宋" w:hAnsi="仿宋" w:eastAsia="仿宋" w:cs="Times New Roman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</w:rPr>
        <w:t>加强基层党建、党风廉政建设，推动基层党的政治建设、组织建设、队伍建设、作风建设全面进步、全面过硬，有利于筑牢基层战斗堡垒，充分发挥党员在推动社会治理、改革发展、文明创建、征地拆迁、环境治理等方面的先锋模范作用，进一步维护基层和谐稳定，为呈贡区建设现代化科教创新新城提供坚强有力的组织保障。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</w:rPr>
        <w:t>综合评价情况及评价结论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党委组织建设经费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项目支出绩效评价自评100分。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绩效评价结果应用建议</w:t>
      </w:r>
    </w:p>
    <w:p>
      <w:pPr>
        <w:spacing w:line="560" w:lineRule="exact"/>
        <w:ind w:firstLine="6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区经投局党委下属8个党支部，共有169名党员，除局机关党支部11名党员外，其余均为非公经济党组织。基层党支部</w:t>
      </w:r>
      <w:r>
        <w:rPr>
          <w:rFonts w:hint="eastAsia" w:ascii="仿宋" w:hAnsi="仿宋" w:eastAsia="仿宋" w:cs="Times New Roman"/>
          <w:sz w:val="32"/>
          <w:szCs w:val="32"/>
        </w:rPr>
        <w:t>由</w:t>
      </w:r>
      <w:r>
        <w:rPr>
          <w:rFonts w:ascii="仿宋" w:hAnsi="仿宋" w:eastAsia="仿宋" w:cs="Times New Roman"/>
          <w:sz w:val="32"/>
          <w:szCs w:val="32"/>
        </w:rPr>
        <w:t>原商业系统倒闭、破产、改制的企业</w:t>
      </w:r>
      <w:r>
        <w:rPr>
          <w:rFonts w:hint="eastAsia" w:ascii="仿宋" w:hAnsi="仿宋" w:eastAsia="仿宋" w:cs="Times New Roman"/>
          <w:sz w:val="32"/>
          <w:szCs w:val="32"/>
        </w:rPr>
        <w:t>老党员、下岗党员</w:t>
      </w:r>
      <w:r>
        <w:rPr>
          <w:rFonts w:ascii="仿宋" w:hAnsi="仿宋" w:eastAsia="仿宋" w:cs="Times New Roman"/>
          <w:sz w:val="32"/>
          <w:szCs w:val="32"/>
        </w:rPr>
        <w:t>组成，无固定的经济来源，仅靠出租铺面维持公司运转，党建工作经费</w:t>
      </w:r>
      <w:r>
        <w:rPr>
          <w:rFonts w:hint="eastAsia" w:ascii="仿宋" w:hAnsi="仿宋" w:eastAsia="仿宋" w:cs="Times New Roman"/>
          <w:sz w:val="32"/>
          <w:szCs w:val="32"/>
        </w:rPr>
        <w:t>紧缺</w:t>
      </w:r>
      <w:r>
        <w:rPr>
          <w:rFonts w:ascii="仿宋" w:hAnsi="仿宋" w:eastAsia="仿宋" w:cs="Times New Roman"/>
          <w:sz w:val="32"/>
          <w:szCs w:val="32"/>
        </w:rPr>
        <w:t>，建议区财政在党委组织建设经费安排上能给予更多的支持。</w:t>
      </w:r>
    </w:p>
    <w:p>
      <w:pPr>
        <w:spacing w:line="560" w:lineRule="exact"/>
        <w:ind w:firstLine="600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</w:rPr>
        <w:t>七、主要经验及做法、存在问题和建议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一是</w:t>
      </w:r>
      <w:r>
        <w:rPr>
          <w:rFonts w:ascii="仿宋" w:hAnsi="仿宋" w:eastAsia="仿宋" w:cs="Times New Roman"/>
          <w:sz w:val="32"/>
          <w:szCs w:val="32"/>
        </w:rPr>
        <w:t>落实党委主体责任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建立健全联系基层工作制度，形成齐抓共管的党建工作格局。召开会议研究部署全年工作，加强基层党建监督指导与跟踪问效，</w:t>
      </w:r>
      <w:r>
        <w:rPr>
          <w:rFonts w:hint="eastAsia" w:ascii="仿宋" w:hAnsi="仿宋" w:eastAsia="仿宋" w:cs="Times New Roman"/>
          <w:sz w:val="32"/>
          <w:szCs w:val="32"/>
        </w:rPr>
        <w:t>加强年终考核组织和结果运用，</w:t>
      </w:r>
      <w:r>
        <w:rPr>
          <w:rFonts w:ascii="仿宋" w:hAnsi="仿宋" w:eastAsia="仿宋" w:cs="Times New Roman"/>
          <w:sz w:val="32"/>
          <w:szCs w:val="32"/>
        </w:rPr>
        <w:t>着力扣紧压实传导责任，推动工作层层落实。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二是</w:t>
      </w:r>
      <w:r>
        <w:rPr>
          <w:rFonts w:hint="eastAsia" w:ascii="仿宋" w:hAnsi="仿宋" w:eastAsia="仿宋" w:cs="Times New Roman"/>
          <w:sz w:val="32"/>
          <w:szCs w:val="32"/>
        </w:rPr>
        <w:t>加强</w:t>
      </w:r>
      <w:r>
        <w:rPr>
          <w:rFonts w:ascii="仿宋" w:hAnsi="仿宋" w:eastAsia="仿宋" w:cs="Times New Roman"/>
          <w:sz w:val="32"/>
          <w:szCs w:val="32"/>
        </w:rPr>
        <w:t>党员</w:t>
      </w:r>
      <w:r>
        <w:rPr>
          <w:rFonts w:hint="eastAsia" w:ascii="仿宋" w:hAnsi="仿宋" w:eastAsia="仿宋" w:cs="Times New Roman"/>
          <w:sz w:val="32"/>
          <w:szCs w:val="32"/>
        </w:rPr>
        <w:t>教育培训，</w:t>
      </w:r>
      <w:r>
        <w:rPr>
          <w:rFonts w:ascii="仿宋" w:hAnsi="仿宋" w:eastAsia="仿宋" w:cs="Times New Roman"/>
          <w:sz w:val="32"/>
          <w:szCs w:val="32"/>
        </w:rPr>
        <w:t>抓好“不忘初心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牢记使命”主题教育，继续推进“两学一做”学习教育常态化制度化，组织“万名党员进党校”培训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引导全体党员</w:t>
      </w:r>
      <w:r>
        <w:rPr>
          <w:rFonts w:hint="eastAsia" w:ascii="仿宋" w:hAnsi="仿宋" w:eastAsia="仿宋" w:cs="Times New Roman"/>
          <w:sz w:val="32"/>
          <w:szCs w:val="32"/>
        </w:rPr>
        <w:t>增强</w:t>
      </w:r>
      <w:r>
        <w:rPr>
          <w:rFonts w:ascii="仿宋" w:hAnsi="仿宋" w:eastAsia="仿宋" w:cs="Times New Roman"/>
          <w:sz w:val="32"/>
          <w:szCs w:val="32"/>
        </w:rPr>
        <w:t>“四个意识”、坚定“四个自信”、落实“两个坚决维护”。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三是</w:t>
      </w:r>
      <w:r>
        <w:rPr>
          <w:rFonts w:hint="eastAsia" w:ascii="仿宋" w:hAnsi="仿宋" w:eastAsia="仿宋" w:cs="Times New Roman"/>
          <w:sz w:val="32"/>
          <w:szCs w:val="32"/>
        </w:rPr>
        <w:t>夯实基层党建基础，</w:t>
      </w:r>
      <w:r>
        <w:rPr>
          <w:rFonts w:ascii="仿宋" w:hAnsi="仿宋" w:eastAsia="仿宋" w:cs="Times New Roman"/>
          <w:sz w:val="32"/>
          <w:szCs w:val="32"/>
        </w:rPr>
        <w:t>全面落实“基层党建巩固年”各项任务，深入实施基层党建保障工程，</w:t>
      </w:r>
      <w:r>
        <w:rPr>
          <w:rFonts w:hint="eastAsia" w:ascii="仿宋" w:hAnsi="仿宋" w:eastAsia="仿宋" w:cs="Times New Roman"/>
          <w:sz w:val="32"/>
          <w:szCs w:val="32"/>
        </w:rPr>
        <w:t>落实人员和经费保障</w:t>
      </w:r>
      <w:r>
        <w:rPr>
          <w:rFonts w:ascii="仿宋" w:hAnsi="仿宋" w:eastAsia="仿宋" w:cs="Times New Roman"/>
          <w:sz w:val="32"/>
          <w:szCs w:val="32"/>
        </w:rPr>
        <w:t>。推进基层党支部规范化达标创建</w:t>
      </w:r>
      <w:r>
        <w:rPr>
          <w:rFonts w:hint="eastAsia" w:ascii="仿宋" w:hAnsi="仿宋" w:eastAsia="仿宋" w:cs="Times New Roman"/>
          <w:sz w:val="32"/>
          <w:szCs w:val="32"/>
        </w:rPr>
        <w:t>，整顿提升软弱涣散党组织。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四是</w:t>
      </w:r>
      <w:r>
        <w:rPr>
          <w:rFonts w:hint="eastAsia" w:ascii="仿宋" w:hAnsi="仿宋" w:eastAsia="仿宋" w:cs="Times New Roman"/>
          <w:sz w:val="32"/>
          <w:szCs w:val="32"/>
        </w:rPr>
        <w:t>培育基层党建品牌，加强组织领导、督查指导，创新党员教育管理模式，强化基础保障。</w:t>
      </w:r>
    </w:p>
    <w:p>
      <w:pPr>
        <w:spacing w:line="560" w:lineRule="exact"/>
        <w:rPr>
          <w:rFonts w:ascii="仿宋" w:hAnsi="仿宋" w:eastAsia="仿宋" w:cs="Times New Roman"/>
          <w:color w:val="00B05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color w:val="00B050"/>
          <w:sz w:val="32"/>
          <w:szCs w:val="32"/>
        </w:rPr>
      </w:pPr>
    </w:p>
    <w:p>
      <w:pPr>
        <w:pStyle w:val="6"/>
        <w:spacing w:line="560" w:lineRule="exact"/>
        <w:ind w:left="1360" w:right="640" w:firstLine="0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</w:t>
      </w:r>
      <w:r>
        <w:rPr>
          <w:rFonts w:ascii="仿宋" w:hAnsi="仿宋" w:eastAsia="仿宋" w:cs="Times New Roman"/>
          <w:sz w:val="32"/>
          <w:szCs w:val="32"/>
        </w:rPr>
        <w:t>呈贡区经济贸易和投资促进局</w:t>
      </w:r>
    </w:p>
    <w:p>
      <w:pPr>
        <w:pStyle w:val="6"/>
        <w:spacing w:line="560" w:lineRule="exact"/>
        <w:ind w:left="1360" w:right="525" w:rightChars="250" w:firstLine="2560" w:firstLineChars="8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2019年3月21日</w:t>
      </w:r>
    </w:p>
    <w:p>
      <w:pPr>
        <w:pStyle w:val="6"/>
        <w:spacing w:line="560" w:lineRule="exact"/>
        <w:ind w:left="1360" w:firstLine="0" w:firstLineChars="0"/>
        <w:rPr>
          <w:rFonts w:ascii="仿宋" w:hAnsi="仿宋" w:eastAsia="仿宋" w:cs="Times New Roman"/>
          <w:color w:val="FF0000"/>
          <w:sz w:val="32"/>
          <w:szCs w:val="32"/>
        </w:rPr>
      </w:pPr>
    </w:p>
    <w:p>
      <w:pPr>
        <w:pStyle w:val="6"/>
        <w:spacing w:line="560" w:lineRule="exact"/>
        <w:ind w:left="1360" w:firstLine="0" w:firstLineChars="0"/>
        <w:rPr>
          <w:rFonts w:ascii="仿宋" w:hAnsi="仿宋" w:eastAsia="仿宋" w:cs="Times New Roman"/>
          <w:sz w:val="32"/>
          <w:szCs w:val="32"/>
        </w:rPr>
      </w:pPr>
    </w:p>
    <w:p>
      <w:pPr>
        <w:pStyle w:val="6"/>
        <w:spacing w:line="560" w:lineRule="exact"/>
        <w:ind w:left="1360" w:firstLine="0" w:firstLineChars="0"/>
        <w:rPr>
          <w:rFonts w:ascii="仿宋" w:hAnsi="仿宋" w:eastAsia="仿宋" w:cs="Times New Roman"/>
          <w:sz w:val="32"/>
          <w:szCs w:val="32"/>
        </w:rPr>
      </w:pPr>
    </w:p>
    <w:p>
      <w:pPr>
        <w:pStyle w:val="6"/>
        <w:spacing w:line="560" w:lineRule="exact"/>
        <w:ind w:left="1360" w:firstLine="0" w:firstLineChars="0"/>
        <w:rPr>
          <w:rFonts w:ascii="仿宋" w:hAnsi="仿宋" w:eastAsia="仿宋" w:cs="Times New Roman"/>
          <w:sz w:val="32"/>
          <w:szCs w:val="32"/>
        </w:rPr>
      </w:pPr>
    </w:p>
    <w:p>
      <w:pPr>
        <w:pStyle w:val="6"/>
        <w:spacing w:line="560" w:lineRule="exact"/>
        <w:ind w:left="1360" w:firstLine="0" w:firstLineChars="0"/>
        <w:rPr>
          <w:rFonts w:ascii="仿宋" w:hAnsi="仿宋" w:eastAsia="仿宋" w:cs="Times New Roman"/>
          <w:sz w:val="32"/>
          <w:szCs w:val="32"/>
        </w:rPr>
      </w:pPr>
    </w:p>
    <w:p>
      <w:pPr>
        <w:pStyle w:val="6"/>
        <w:spacing w:line="560" w:lineRule="exact"/>
        <w:ind w:left="1360" w:firstLine="0" w:firstLineChars="0"/>
        <w:rPr>
          <w:rFonts w:ascii="仿宋" w:hAnsi="仿宋" w:eastAsia="仿宋" w:cs="Times New Roman"/>
          <w:sz w:val="32"/>
          <w:szCs w:val="32"/>
        </w:rPr>
      </w:pPr>
    </w:p>
    <w:p>
      <w:pPr>
        <w:pStyle w:val="6"/>
        <w:spacing w:line="560" w:lineRule="exact"/>
        <w:ind w:left="1360" w:firstLine="0" w:firstLineChars="0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A1E83"/>
    <w:multiLevelType w:val="multilevel"/>
    <w:tmpl w:val="1AFA1E8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416315"/>
    <w:multiLevelType w:val="multilevel"/>
    <w:tmpl w:val="25416315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8E5"/>
    <w:rsid w:val="00034D3C"/>
    <w:rsid w:val="00036282"/>
    <w:rsid w:val="00036B6C"/>
    <w:rsid w:val="00042FA4"/>
    <w:rsid w:val="0005480F"/>
    <w:rsid w:val="00055F00"/>
    <w:rsid w:val="000570CE"/>
    <w:rsid w:val="000A0088"/>
    <w:rsid w:val="000A04C3"/>
    <w:rsid w:val="000C7969"/>
    <w:rsid w:val="000E418A"/>
    <w:rsid w:val="00125F1F"/>
    <w:rsid w:val="00136088"/>
    <w:rsid w:val="001461A4"/>
    <w:rsid w:val="00161C99"/>
    <w:rsid w:val="0016326D"/>
    <w:rsid w:val="00196964"/>
    <w:rsid w:val="001C061A"/>
    <w:rsid w:val="001E2027"/>
    <w:rsid w:val="00205AEC"/>
    <w:rsid w:val="0026600D"/>
    <w:rsid w:val="002A6247"/>
    <w:rsid w:val="002C4F03"/>
    <w:rsid w:val="003603EE"/>
    <w:rsid w:val="00362015"/>
    <w:rsid w:val="00377E0E"/>
    <w:rsid w:val="003967F3"/>
    <w:rsid w:val="003C4B3D"/>
    <w:rsid w:val="003D616A"/>
    <w:rsid w:val="00466F0F"/>
    <w:rsid w:val="00491B78"/>
    <w:rsid w:val="00496B4A"/>
    <w:rsid w:val="004C25DB"/>
    <w:rsid w:val="004C7E12"/>
    <w:rsid w:val="004D3082"/>
    <w:rsid w:val="00516746"/>
    <w:rsid w:val="00524B5F"/>
    <w:rsid w:val="00537EAC"/>
    <w:rsid w:val="005B537D"/>
    <w:rsid w:val="006035C4"/>
    <w:rsid w:val="00635167"/>
    <w:rsid w:val="00651E7C"/>
    <w:rsid w:val="00653710"/>
    <w:rsid w:val="0067253A"/>
    <w:rsid w:val="00682644"/>
    <w:rsid w:val="006B7FBB"/>
    <w:rsid w:val="006D7E96"/>
    <w:rsid w:val="006F5F66"/>
    <w:rsid w:val="00704287"/>
    <w:rsid w:val="00710191"/>
    <w:rsid w:val="00717146"/>
    <w:rsid w:val="007448E7"/>
    <w:rsid w:val="0075160D"/>
    <w:rsid w:val="00757073"/>
    <w:rsid w:val="00761919"/>
    <w:rsid w:val="00761F5D"/>
    <w:rsid w:val="00777C74"/>
    <w:rsid w:val="007A595F"/>
    <w:rsid w:val="007B38A6"/>
    <w:rsid w:val="007B6E5D"/>
    <w:rsid w:val="007C28E5"/>
    <w:rsid w:val="007C4CF1"/>
    <w:rsid w:val="007D3E28"/>
    <w:rsid w:val="00805BA9"/>
    <w:rsid w:val="008129CF"/>
    <w:rsid w:val="00833C72"/>
    <w:rsid w:val="00852CFB"/>
    <w:rsid w:val="00853E1B"/>
    <w:rsid w:val="008602BC"/>
    <w:rsid w:val="00862D97"/>
    <w:rsid w:val="008672F3"/>
    <w:rsid w:val="00890621"/>
    <w:rsid w:val="008E2A1C"/>
    <w:rsid w:val="00907C86"/>
    <w:rsid w:val="00926AA0"/>
    <w:rsid w:val="009328CF"/>
    <w:rsid w:val="0094762C"/>
    <w:rsid w:val="0095699E"/>
    <w:rsid w:val="00956E0E"/>
    <w:rsid w:val="009578AE"/>
    <w:rsid w:val="009669F3"/>
    <w:rsid w:val="00974979"/>
    <w:rsid w:val="00983009"/>
    <w:rsid w:val="00994A00"/>
    <w:rsid w:val="009A22FB"/>
    <w:rsid w:val="009C1122"/>
    <w:rsid w:val="009C1675"/>
    <w:rsid w:val="009C7492"/>
    <w:rsid w:val="009E44E3"/>
    <w:rsid w:val="009F5E8D"/>
    <w:rsid w:val="00A0422E"/>
    <w:rsid w:val="00A103DB"/>
    <w:rsid w:val="00A35CC4"/>
    <w:rsid w:val="00A4490F"/>
    <w:rsid w:val="00A5579A"/>
    <w:rsid w:val="00A63F8D"/>
    <w:rsid w:val="00A65743"/>
    <w:rsid w:val="00A70361"/>
    <w:rsid w:val="00A9109D"/>
    <w:rsid w:val="00AA554A"/>
    <w:rsid w:val="00AB453F"/>
    <w:rsid w:val="00AD6191"/>
    <w:rsid w:val="00AE7FB0"/>
    <w:rsid w:val="00B03462"/>
    <w:rsid w:val="00B26C67"/>
    <w:rsid w:val="00B27187"/>
    <w:rsid w:val="00B3537E"/>
    <w:rsid w:val="00B60015"/>
    <w:rsid w:val="00B71920"/>
    <w:rsid w:val="00B931E3"/>
    <w:rsid w:val="00BB76A8"/>
    <w:rsid w:val="00BC5813"/>
    <w:rsid w:val="00BD3D74"/>
    <w:rsid w:val="00BD3E39"/>
    <w:rsid w:val="00C033A6"/>
    <w:rsid w:val="00C11FED"/>
    <w:rsid w:val="00C31208"/>
    <w:rsid w:val="00C355D9"/>
    <w:rsid w:val="00C35C86"/>
    <w:rsid w:val="00C50926"/>
    <w:rsid w:val="00C60F24"/>
    <w:rsid w:val="00C65DF5"/>
    <w:rsid w:val="00C70A3D"/>
    <w:rsid w:val="00C74423"/>
    <w:rsid w:val="00C83BDC"/>
    <w:rsid w:val="00CC591D"/>
    <w:rsid w:val="00CD0DF2"/>
    <w:rsid w:val="00CD742A"/>
    <w:rsid w:val="00D264FA"/>
    <w:rsid w:val="00D3688D"/>
    <w:rsid w:val="00D37461"/>
    <w:rsid w:val="00D57BC3"/>
    <w:rsid w:val="00D70484"/>
    <w:rsid w:val="00D8276F"/>
    <w:rsid w:val="00D836F1"/>
    <w:rsid w:val="00D866FA"/>
    <w:rsid w:val="00D906AB"/>
    <w:rsid w:val="00DB4795"/>
    <w:rsid w:val="00DC4BCD"/>
    <w:rsid w:val="00DE27EF"/>
    <w:rsid w:val="00DE3C45"/>
    <w:rsid w:val="00DF53CE"/>
    <w:rsid w:val="00E65FC6"/>
    <w:rsid w:val="00E80B6F"/>
    <w:rsid w:val="00E92DFB"/>
    <w:rsid w:val="00EA09EE"/>
    <w:rsid w:val="00EB4321"/>
    <w:rsid w:val="00EB4F16"/>
    <w:rsid w:val="00EC5F3C"/>
    <w:rsid w:val="00EE2CE8"/>
    <w:rsid w:val="00F1621F"/>
    <w:rsid w:val="00F32B3E"/>
    <w:rsid w:val="00F401CE"/>
    <w:rsid w:val="00F4409E"/>
    <w:rsid w:val="00F90EAA"/>
    <w:rsid w:val="00FB6AB7"/>
    <w:rsid w:val="00FD2059"/>
    <w:rsid w:val="00FF6771"/>
    <w:rsid w:val="00FF77DA"/>
    <w:rsid w:val="00FF797A"/>
    <w:rsid w:val="0CF03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577</Words>
  <Characters>3290</Characters>
  <Lines>27</Lines>
  <Paragraphs>7</Paragraphs>
  <TotalTime>677</TotalTime>
  <ScaleCrop>false</ScaleCrop>
  <LinksUpToDate>false</LinksUpToDate>
  <CharactersWithSpaces>3860</CharactersWithSpaces>
  <Application>WPS Office_11.1.0.11403_F1E327BC-269C-435d-A152-05C5408002CA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2019-03-13T01:44:00Z</dcterms:created>
  <dc:creator>Users</dc:creator>
  <cp:lastModifiedBy>windows7</cp:lastModifiedBy>
  <cp:lastPrinted>2019-03-13T07:20:00Z</cp:lastPrinted>
  <dcterms:modified xsi:type="dcterms:W3CDTF">2022-01-20T03:48:15Z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2052-11.1.0.11403</vt:lpwstr>
  </property>
  <property fmtid="{D5CDD505-2E9C-101B-9397-08002B2CF9AE}" pid="3" name="ICV">
    <vt:lpwstr>DF08CE8E590340BB9123C032F6462800</vt:lpwstr>
  </property>
</Properties>
</file>