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rPr>
        <w:t>部门整体支出绩效评价报告</w:t>
      </w:r>
      <w:bookmarkEnd w:id="0"/>
      <w:r>
        <w:rPr>
          <w:rFonts w:hint="eastAsia" w:ascii="方正小标宋_GBK" w:eastAsia="方正小标宋_GBK"/>
          <w:sz w:val="36"/>
          <w:szCs w:val="36"/>
        </w:rPr>
        <w:t>（参考提纲）</w:t>
      </w:r>
    </w:p>
    <w:p>
      <w:pPr>
        <w:spacing w:line="600" w:lineRule="exact"/>
        <w:ind w:firstLine="669" w:firstLineChars="225"/>
        <w:rPr>
          <w:rFonts w:ascii="仿宋_GB2312"/>
          <w:b/>
          <w:szCs w:val="32"/>
        </w:rPr>
      </w:pPr>
    </w:p>
    <w:p>
      <w:pPr>
        <w:topLinePunct/>
        <w:ind w:firstLine="594" w:firstLineChars="200"/>
        <w:rPr>
          <w:rFonts w:ascii="黑体" w:eastAsia="黑体"/>
          <w:szCs w:val="32"/>
        </w:rPr>
      </w:pPr>
      <w:r>
        <w:rPr>
          <w:rFonts w:hint="eastAsia" w:ascii="黑体" w:eastAsia="黑体"/>
          <w:szCs w:val="32"/>
        </w:rPr>
        <w:t>一、基本情况</w:t>
      </w:r>
    </w:p>
    <w:p>
      <w:pPr>
        <w:topLinePunct/>
        <w:ind w:firstLine="594" w:firstLineChars="200"/>
        <w:rPr>
          <w:rFonts w:hint="eastAsia" w:ascii="仿宋_GB2312"/>
          <w:szCs w:val="32"/>
          <w:lang w:eastAsia="zh-CN"/>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r>
        <w:rPr>
          <w:rFonts w:hint="eastAsia" w:ascii="仿宋_GB2312"/>
          <w:szCs w:val="32"/>
          <w:lang w:eastAsia="zh-CN"/>
        </w:rPr>
        <w:t>。</w:t>
      </w:r>
    </w:p>
    <w:p>
      <w:pPr>
        <w:topLinePunct/>
        <w:ind w:firstLine="594" w:firstLineChars="200"/>
        <w:rPr>
          <w:rFonts w:hint="eastAsia" w:ascii="宋体" w:hAnsi="宋体" w:eastAsia="宋体" w:cs="仿宋"/>
          <w:sz w:val="30"/>
          <w:szCs w:val="30"/>
        </w:rPr>
      </w:pPr>
      <w:r>
        <w:rPr>
          <w:rFonts w:hint="eastAsia" w:ascii="仿宋_GB2312"/>
          <w:szCs w:val="32"/>
        </w:rPr>
        <w:t>20</w:t>
      </w:r>
      <w:r>
        <w:rPr>
          <w:rFonts w:hint="eastAsia" w:ascii="仿宋_GB2312"/>
          <w:szCs w:val="32"/>
          <w:lang w:val="en-US" w:eastAsia="zh-CN"/>
        </w:rPr>
        <w:t>20</w:t>
      </w:r>
      <w:r>
        <w:rPr>
          <w:rFonts w:hint="eastAsia" w:ascii="仿宋_GB2312"/>
          <w:szCs w:val="32"/>
        </w:rPr>
        <w:t>年部门决算收入为</w:t>
      </w:r>
      <w:r>
        <w:rPr>
          <w:rFonts w:hint="eastAsia" w:ascii="仿宋_GB2312"/>
          <w:szCs w:val="32"/>
          <w:lang w:val="en-US" w:eastAsia="zh-CN"/>
        </w:rPr>
        <w:t>83550083.44</w:t>
      </w:r>
      <w:r>
        <w:rPr>
          <w:rFonts w:hint="eastAsia" w:ascii="仿宋_GB2312"/>
          <w:szCs w:val="32"/>
        </w:rPr>
        <w:t>元，其中财政拨款收入为</w:t>
      </w:r>
      <w:r>
        <w:rPr>
          <w:rFonts w:hint="eastAsia" w:ascii="仿宋_GB2312"/>
          <w:szCs w:val="32"/>
          <w:lang w:val="en-US" w:eastAsia="zh-CN"/>
        </w:rPr>
        <w:t>64097919.53</w:t>
      </w:r>
      <w:r>
        <w:rPr>
          <w:rFonts w:hint="eastAsia" w:ascii="仿宋_GB2312"/>
          <w:szCs w:val="32"/>
        </w:rPr>
        <w:t>元、政府性基金预算财政拨款收入为</w:t>
      </w:r>
      <w:r>
        <w:rPr>
          <w:rFonts w:hint="eastAsia" w:ascii="仿宋_GB2312"/>
          <w:szCs w:val="32"/>
          <w:lang w:val="en-US" w:eastAsia="zh-CN"/>
        </w:rPr>
        <w:t>19452163.91</w:t>
      </w:r>
      <w:r>
        <w:rPr>
          <w:rFonts w:hint="eastAsia" w:ascii="仿宋_GB2312"/>
          <w:szCs w:val="32"/>
        </w:rPr>
        <w:t>元。</w:t>
      </w:r>
    </w:p>
    <w:p>
      <w:pPr>
        <w:spacing w:line="560" w:lineRule="exact"/>
        <w:ind w:firstLine="594" w:firstLineChars="200"/>
        <w:rPr>
          <w:rFonts w:hint="eastAsia" w:ascii="仿宋_GB2312"/>
          <w:szCs w:val="32"/>
        </w:rPr>
      </w:pPr>
      <w:r>
        <w:rPr>
          <w:rFonts w:hint="eastAsia" w:ascii="仿宋_GB2312"/>
          <w:szCs w:val="32"/>
        </w:rPr>
        <w:t>20</w:t>
      </w:r>
      <w:r>
        <w:rPr>
          <w:rFonts w:hint="eastAsia" w:ascii="仿宋_GB2312"/>
          <w:szCs w:val="32"/>
          <w:lang w:val="en-US" w:eastAsia="zh-CN"/>
        </w:rPr>
        <w:t>20</w:t>
      </w:r>
      <w:r>
        <w:rPr>
          <w:rFonts w:hint="eastAsia" w:ascii="仿宋_GB2312"/>
          <w:szCs w:val="32"/>
        </w:rPr>
        <w:t>年部门决算支出为</w:t>
      </w:r>
      <w:r>
        <w:rPr>
          <w:rFonts w:hint="eastAsia" w:ascii="仿宋_GB2312"/>
          <w:szCs w:val="32"/>
          <w:lang w:val="en-US" w:eastAsia="zh-CN"/>
        </w:rPr>
        <w:t>84419059.09</w:t>
      </w:r>
      <w:r>
        <w:rPr>
          <w:rFonts w:hint="eastAsia" w:ascii="仿宋_GB2312"/>
          <w:szCs w:val="32"/>
        </w:rPr>
        <w:t>元，其中基本支出</w:t>
      </w:r>
      <w:r>
        <w:rPr>
          <w:rFonts w:hint="eastAsia" w:ascii="仿宋_GB2312"/>
          <w:szCs w:val="32"/>
          <w:lang w:val="en-US" w:eastAsia="zh-CN"/>
        </w:rPr>
        <w:t>5533583.67</w:t>
      </w:r>
      <w:r>
        <w:rPr>
          <w:rFonts w:hint="eastAsia" w:ascii="仿宋_GB2312"/>
          <w:szCs w:val="32"/>
        </w:rPr>
        <w:t>元，项目支出</w:t>
      </w:r>
      <w:r>
        <w:rPr>
          <w:rFonts w:hint="eastAsia" w:ascii="仿宋_GB2312"/>
          <w:szCs w:val="32"/>
          <w:lang w:val="en-US" w:eastAsia="zh-CN"/>
        </w:rPr>
        <w:t>78885475.42</w:t>
      </w:r>
      <w:r>
        <w:rPr>
          <w:rFonts w:hint="eastAsia" w:ascii="仿宋_GB2312"/>
          <w:szCs w:val="32"/>
        </w:rPr>
        <w:t>元。其中，工资福利支出</w:t>
      </w:r>
      <w:r>
        <w:rPr>
          <w:rFonts w:hint="eastAsia" w:ascii="仿宋_GB2312"/>
          <w:szCs w:val="32"/>
          <w:lang w:val="en-US" w:eastAsia="zh-CN"/>
        </w:rPr>
        <w:t>3191977.17</w:t>
      </w:r>
      <w:r>
        <w:rPr>
          <w:rFonts w:hint="eastAsia" w:ascii="仿宋_GB2312"/>
          <w:szCs w:val="32"/>
        </w:rPr>
        <w:t>元；商品和服务支出</w:t>
      </w:r>
      <w:r>
        <w:rPr>
          <w:rFonts w:hint="eastAsia" w:ascii="仿宋_GB2312"/>
          <w:szCs w:val="32"/>
          <w:lang w:val="en-US" w:eastAsia="zh-CN"/>
        </w:rPr>
        <w:t>39993375.01</w:t>
      </w:r>
      <w:r>
        <w:rPr>
          <w:rFonts w:hint="eastAsia" w:ascii="仿宋_GB2312"/>
          <w:szCs w:val="32"/>
        </w:rPr>
        <w:t>元；对个人和家庭的补助</w:t>
      </w:r>
      <w:r>
        <w:rPr>
          <w:rFonts w:hint="eastAsia" w:ascii="仿宋_GB2312"/>
          <w:szCs w:val="32"/>
          <w:lang w:val="en-US" w:eastAsia="zh-CN"/>
        </w:rPr>
        <w:t>593893.00</w:t>
      </w:r>
      <w:r>
        <w:rPr>
          <w:rFonts w:hint="eastAsia" w:ascii="仿宋_GB2312"/>
          <w:szCs w:val="32"/>
        </w:rPr>
        <w:t>元。基本工资，津贴补贴等人员经费支出占基本支出的</w:t>
      </w:r>
      <w:r>
        <w:rPr>
          <w:rFonts w:hint="eastAsia" w:ascii="仿宋_GB2312"/>
          <w:szCs w:val="32"/>
          <w:lang w:val="en-US" w:eastAsia="zh-CN"/>
        </w:rPr>
        <w:t>68.42</w:t>
      </w:r>
      <w:r>
        <w:rPr>
          <w:rFonts w:hint="eastAsia" w:ascii="仿宋_GB2312"/>
          <w:szCs w:val="32"/>
        </w:rPr>
        <w:t>％；办公经费、印刷费、水电费、汽燃费、办公设备购置等日常商品和服务支出占</w:t>
      </w:r>
      <w:r>
        <w:rPr>
          <w:rFonts w:hint="eastAsia" w:ascii="仿宋_GB2312"/>
          <w:szCs w:val="32"/>
          <w:lang w:eastAsia="zh-CN"/>
        </w:rPr>
        <w:t>基本支出</w:t>
      </w:r>
      <w:r>
        <w:rPr>
          <w:rFonts w:hint="eastAsia" w:ascii="仿宋_GB2312"/>
          <w:szCs w:val="32"/>
        </w:rPr>
        <w:t>的</w:t>
      </w:r>
      <w:r>
        <w:rPr>
          <w:rFonts w:hint="eastAsia" w:ascii="仿宋_GB2312"/>
          <w:szCs w:val="32"/>
          <w:lang w:val="en-US" w:eastAsia="zh-CN"/>
        </w:rPr>
        <w:t>31.58</w:t>
      </w:r>
      <w:r>
        <w:rPr>
          <w:rFonts w:hint="eastAsia" w:ascii="仿宋_GB2312"/>
          <w:szCs w:val="32"/>
        </w:rPr>
        <w:t>％。</w:t>
      </w:r>
    </w:p>
    <w:p>
      <w:pPr>
        <w:spacing w:line="560" w:lineRule="exact"/>
        <w:ind w:firstLine="554" w:firstLineChars="200"/>
        <w:rPr>
          <w:rFonts w:hint="eastAsia" w:ascii="仿宋_GB2312"/>
          <w:szCs w:val="32"/>
          <w:lang w:eastAsia="zh-CN"/>
        </w:rPr>
      </w:pPr>
      <w:r>
        <w:rPr>
          <w:rFonts w:hint="eastAsia" w:ascii="宋体" w:hAnsi="宋体" w:eastAsia="宋体" w:cs="仿宋"/>
          <w:sz w:val="30"/>
          <w:szCs w:val="30"/>
          <w:lang w:eastAsia="zh-CN"/>
        </w:rPr>
        <w:t>收</w:t>
      </w:r>
      <w:r>
        <w:rPr>
          <w:rFonts w:hint="eastAsia" w:ascii="仿宋_GB2312"/>
          <w:szCs w:val="32"/>
          <w:lang w:eastAsia="zh-CN"/>
        </w:rPr>
        <w:t>入</w:t>
      </w:r>
      <w:r>
        <w:rPr>
          <w:rFonts w:hint="eastAsia" w:ascii="仿宋_GB2312"/>
          <w:szCs w:val="32"/>
        </w:rPr>
        <w:t>年初预算数为37223384.99元，调整预算数为83550083.44元，</w:t>
      </w:r>
      <w:r>
        <w:rPr>
          <w:rFonts w:hint="eastAsia" w:ascii="仿宋_GB2312"/>
          <w:szCs w:val="32"/>
          <w:lang w:eastAsia="zh-CN"/>
        </w:rPr>
        <w:t>收入</w:t>
      </w:r>
      <w:r>
        <w:rPr>
          <w:rFonts w:hint="eastAsia" w:ascii="仿宋_GB2312"/>
          <w:szCs w:val="32"/>
        </w:rPr>
        <w:t>决算数</w:t>
      </w:r>
      <w:r>
        <w:rPr>
          <w:rFonts w:hint="eastAsia" w:ascii="仿宋_GB2312"/>
          <w:szCs w:val="32"/>
          <w:lang w:val="en-US" w:eastAsia="zh-CN"/>
        </w:rPr>
        <w:t>83550083.44</w:t>
      </w:r>
      <w:r>
        <w:rPr>
          <w:rFonts w:hint="eastAsia" w:ascii="仿宋_GB2312"/>
          <w:szCs w:val="32"/>
        </w:rPr>
        <w:t>元</w:t>
      </w:r>
      <w:r>
        <w:rPr>
          <w:rFonts w:hint="eastAsia" w:ascii="仿宋_GB2312"/>
          <w:szCs w:val="32"/>
          <w:lang w:eastAsia="zh-CN"/>
        </w:rPr>
        <w:t>。支出</w:t>
      </w:r>
      <w:r>
        <w:rPr>
          <w:rFonts w:hint="eastAsia" w:ascii="仿宋_GB2312"/>
          <w:szCs w:val="32"/>
        </w:rPr>
        <w:t>年初预算数为37223384.99元，调整预算数为88574950.98元，</w:t>
      </w:r>
      <w:r>
        <w:rPr>
          <w:rFonts w:hint="eastAsia" w:ascii="仿宋_GB2312"/>
          <w:szCs w:val="32"/>
          <w:lang w:eastAsia="zh-CN"/>
        </w:rPr>
        <w:t>支出</w:t>
      </w:r>
      <w:r>
        <w:rPr>
          <w:rFonts w:hint="eastAsia" w:ascii="仿宋_GB2312"/>
          <w:szCs w:val="32"/>
        </w:rPr>
        <w:t>决算数</w:t>
      </w:r>
      <w:r>
        <w:rPr>
          <w:rFonts w:hint="eastAsia" w:ascii="仿宋_GB2312"/>
          <w:szCs w:val="32"/>
          <w:lang w:val="en-US" w:eastAsia="zh-CN"/>
        </w:rPr>
        <w:t>84419059.09</w:t>
      </w:r>
      <w:r>
        <w:rPr>
          <w:rFonts w:hint="eastAsia" w:ascii="仿宋_GB2312"/>
          <w:szCs w:val="32"/>
        </w:rPr>
        <w:t>元</w:t>
      </w:r>
      <w:r>
        <w:rPr>
          <w:rFonts w:hint="eastAsia" w:ascii="仿宋_GB2312"/>
          <w:szCs w:val="32"/>
          <w:lang w:eastAsia="zh-CN"/>
        </w:rPr>
        <w:t>。</w:t>
      </w:r>
      <w:r>
        <w:rPr>
          <w:rFonts w:hint="eastAsia" w:ascii="仿宋_GB2312"/>
          <w:szCs w:val="32"/>
        </w:rPr>
        <w:t>年终结转结余4155891.89元，其中年末财政拨款结转和结余4155891.89元。</w:t>
      </w:r>
    </w:p>
    <w:p>
      <w:pPr>
        <w:numPr>
          <w:ilvl w:val="0"/>
          <w:numId w:val="1"/>
        </w:numPr>
        <w:topLinePunct/>
        <w:ind w:firstLine="594" w:firstLineChars="200"/>
        <w:rPr>
          <w:rFonts w:hint="eastAsia" w:ascii="仿宋_GB2312"/>
          <w:szCs w:val="32"/>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numPr>
          <w:ilvl w:val="0"/>
          <w:numId w:val="2"/>
        </w:numPr>
        <w:topLinePunct/>
        <w:ind w:firstLine="594" w:firstLineChars="200"/>
        <w:rPr>
          <w:rFonts w:hint="eastAsia" w:ascii="宋体" w:hAnsi="宋体" w:eastAsia="宋体" w:cs="仿宋"/>
          <w:sz w:val="30"/>
          <w:szCs w:val="30"/>
        </w:rPr>
      </w:pPr>
      <w:r>
        <w:rPr>
          <w:rFonts w:hint="eastAsia" w:ascii="仿宋_GB2312"/>
          <w:szCs w:val="32"/>
          <w:lang w:val="en-US" w:eastAsia="zh-CN"/>
        </w:rPr>
        <w:t xml:space="preserve">    </w:t>
      </w:r>
      <w:r>
        <w:rPr>
          <w:rFonts w:hint="eastAsia" w:ascii="宋体" w:hAnsi="宋体" w:eastAsia="宋体" w:cs="仿宋"/>
          <w:sz w:val="30"/>
          <w:szCs w:val="30"/>
        </w:rPr>
        <w:t>区委、区政府或上级主管部门绩效考核的个性指标</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完成了年度整体支出绩效目标申报，完成“四化、四环十七射”道路环境提升改造、松茂大桥监控</w:t>
      </w:r>
      <w:r>
        <w:rPr>
          <w:rFonts w:hint="eastAsia" w:ascii="宋体" w:hAnsi="宋体" w:eastAsia="宋体" w:cs="仿宋"/>
          <w:sz w:val="30"/>
          <w:szCs w:val="30"/>
          <w:lang w:eastAsia="zh-CN"/>
        </w:rPr>
        <w:t>、昆玉路监控、呈贡区“美丽公路”建设项目、昆玉高速公路呈贡收费站至大渔立交（K16+700-K24+000）路面保洁服务、昆玉高速公路K12-K24公里（上、下行线、联大立交区）段路面保洁、绿化养护</w:t>
      </w:r>
      <w:r>
        <w:rPr>
          <w:rFonts w:hint="eastAsia" w:ascii="宋体" w:hAnsi="宋体" w:eastAsia="宋体" w:cs="仿宋"/>
          <w:color w:val="000000"/>
          <w:sz w:val="30"/>
          <w:szCs w:val="30"/>
        </w:rPr>
        <w:t>、</w:t>
      </w:r>
      <w:r>
        <w:rPr>
          <w:rFonts w:hint="eastAsia" w:ascii="宋体" w:hAnsi="宋体" w:eastAsia="宋体" w:cs="仿宋"/>
          <w:sz w:val="30"/>
          <w:szCs w:val="30"/>
        </w:rPr>
        <w:t>呈贡区农村公路养护、农村公路桥梁检测、呈贡区农村公路路政管理联动协管机制、“四好农村路”建设市级示范创建、国道213呈贡境内提升改造官渡区交界处至马料河工程</w:t>
      </w:r>
      <w:r>
        <w:rPr>
          <w:rFonts w:hint="eastAsia" w:ascii="宋体" w:hAnsi="宋体" w:eastAsia="宋体" w:cs="仿宋"/>
          <w:sz w:val="30"/>
          <w:szCs w:val="30"/>
          <w:lang w:eastAsia="zh-CN"/>
        </w:rPr>
        <w:t>、</w:t>
      </w:r>
      <w:r>
        <w:rPr>
          <w:rFonts w:hint="eastAsia" w:ascii="宋体" w:hAnsi="宋体" w:eastAsia="宋体" w:cs="仿宋"/>
          <w:sz w:val="30"/>
          <w:szCs w:val="30"/>
        </w:rPr>
        <w:t>呈贡区公交专用道建设、瑞香街提升改造工程、</w:t>
      </w:r>
      <w:r>
        <w:rPr>
          <w:rFonts w:hint="eastAsia" w:ascii="宋体" w:hAnsi="宋体" w:eastAsia="宋体" w:cs="仿宋"/>
          <w:color w:val="000000"/>
          <w:sz w:val="30"/>
          <w:szCs w:val="30"/>
        </w:rPr>
        <w:t>呈贡42号路（黄马高速呈贡南立交连接线）、昆明市呈贡区超限运输检测站</w:t>
      </w:r>
      <w:r>
        <w:rPr>
          <w:rFonts w:hint="eastAsia" w:ascii="宋体" w:hAnsi="宋体" w:eastAsia="宋体" w:cs="仿宋"/>
          <w:color w:val="000000"/>
          <w:sz w:val="30"/>
          <w:szCs w:val="30"/>
          <w:lang w:eastAsia="zh-CN"/>
        </w:rPr>
        <w:t>、金桂街与瑞香街连接道路提升改造项目、水毁抢修应急工程、昆玉高速公路噪声污染隔音屏设置</w:t>
      </w:r>
      <w:r>
        <w:rPr>
          <w:rFonts w:hint="eastAsia" w:ascii="宋体" w:hAnsi="宋体" w:eastAsia="宋体" w:cs="仿宋"/>
          <w:sz w:val="30"/>
          <w:szCs w:val="30"/>
        </w:rPr>
        <w:t>。</w:t>
      </w:r>
    </w:p>
    <w:p>
      <w:pPr>
        <w:numPr>
          <w:ilvl w:val="0"/>
          <w:numId w:val="2"/>
        </w:num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预决算公开</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201</w:t>
      </w:r>
      <w:r>
        <w:rPr>
          <w:rFonts w:hint="eastAsia" w:ascii="宋体" w:hAnsi="宋体" w:eastAsia="宋体" w:cs="仿宋"/>
          <w:sz w:val="30"/>
          <w:szCs w:val="30"/>
          <w:lang w:val="en-US" w:eastAsia="zh-CN"/>
        </w:rPr>
        <w:t>9</w:t>
      </w:r>
      <w:r>
        <w:rPr>
          <w:rFonts w:hint="eastAsia" w:ascii="宋体" w:hAnsi="宋体" w:eastAsia="宋体" w:cs="仿宋"/>
          <w:sz w:val="30"/>
          <w:szCs w:val="30"/>
        </w:rPr>
        <w:t>年按照上级的要求，我局在中国呈贡网站上进行了预决算公开，并按要求做到及时、真实、完整。</w:t>
      </w:r>
    </w:p>
    <w:p>
      <w:pPr>
        <w:numPr>
          <w:ilvl w:val="0"/>
          <w:numId w:val="2"/>
        </w:num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资产管理</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制定了资产管理制度，资产保存完整、处置规范、账务管理合规。建立资产管理与责任落实相结合的管理机制，建立固定资产问责制，做到在资产配置、资产使用、资产处置等各个环节都有人管理、有人负责，能及时发现问题、解决问题。</w:t>
      </w:r>
    </w:p>
    <w:p>
      <w:pPr>
        <w:numPr>
          <w:ilvl w:val="0"/>
          <w:numId w:val="2"/>
        </w:num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三公经费控制</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根据中央、省、市有关文件精神，我局严格控制“三公经费”支出，201</w:t>
      </w:r>
      <w:r>
        <w:rPr>
          <w:rFonts w:hint="eastAsia" w:ascii="宋体" w:hAnsi="宋体" w:eastAsia="宋体" w:cs="仿宋"/>
          <w:sz w:val="30"/>
          <w:szCs w:val="30"/>
          <w:lang w:val="en-US" w:eastAsia="zh-CN"/>
        </w:rPr>
        <w:t>9</w:t>
      </w:r>
      <w:r>
        <w:rPr>
          <w:rFonts w:hint="eastAsia" w:ascii="宋体" w:hAnsi="宋体" w:eastAsia="宋体" w:cs="仿宋"/>
          <w:sz w:val="30"/>
          <w:szCs w:val="30"/>
        </w:rPr>
        <w:t>年“三公”经费预算</w:t>
      </w:r>
      <w:r>
        <w:rPr>
          <w:rFonts w:hint="eastAsia" w:ascii="宋体" w:hAnsi="宋体" w:eastAsia="宋体" w:cs="仿宋"/>
          <w:sz w:val="30"/>
          <w:szCs w:val="30"/>
          <w:lang w:val="en-US" w:eastAsia="zh-CN"/>
        </w:rPr>
        <w:t>65,030.53</w:t>
      </w:r>
      <w:r>
        <w:rPr>
          <w:rFonts w:hint="eastAsia" w:ascii="宋体" w:hAnsi="宋体" w:eastAsia="宋体" w:cs="仿宋"/>
          <w:sz w:val="30"/>
          <w:szCs w:val="30"/>
        </w:rPr>
        <w:t>元，全年决算支出</w:t>
      </w:r>
      <w:r>
        <w:rPr>
          <w:rFonts w:hint="eastAsia" w:ascii="宋体" w:hAnsi="宋体" w:eastAsia="宋体" w:cs="仿宋"/>
          <w:sz w:val="30"/>
          <w:szCs w:val="30"/>
          <w:lang w:val="en-US" w:eastAsia="zh-CN"/>
        </w:rPr>
        <w:t>41,482.80</w:t>
      </w:r>
      <w:r>
        <w:rPr>
          <w:rFonts w:hint="eastAsia" w:ascii="宋体" w:hAnsi="宋体" w:eastAsia="宋体" w:cs="仿宋"/>
          <w:sz w:val="30"/>
          <w:szCs w:val="30"/>
        </w:rPr>
        <w:t>元，其中公务接待费</w:t>
      </w:r>
      <w:r>
        <w:rPr>
          <w:rFonts w:hint="eastAsia" w:ascii="宋体" w:hAnsi="宋体" w:eastAsia="宋体" w:cs="仿宋"/>
          <w:sz w:val="30"/>
          <w:szCs w:val="30"/>
          <w:lang w:val="en-US" w:eastAsia="zh-CN"/>
        </w:rPr>
        <w:t>2,358.00</w:t>
      </w:r>
      <w:r>
        <w:rPr>
          <w:rFonts w:hint="eastAsia" w:ascii="宋体" w:hAnsi="宋体" w:eastAsia="宋体" w:cs="仿宋"/>
          <w:sz w:val="30"/>
          <w:szCs w:val="30"/>
        </w:rPr>
        <w:t>元，因公出国（境）费0元，公务用车购置及运行维护费</w:t>
      </w:r>
      <w:r>
        <w:rPr>
          <w:rFonts w:hint="eastAsia" w:ascii="宋体" w:hAnsi="宋体" w:eastAsia="宋体" w:cs="仿宋"/>
          <w:sz w:val="30"/>
          <w:szCs w:val="30"/>
          <w:lang w:val="en-US" w:eastAsia="zh-CN"/>
        </w:rPr>
        <w:t>39,124.80</w:t>
      </w:r>
      <w:r>
        <w:rPr>
          <w:rFonts w:hint="eastAsia" w:ascii="宋体" w:hAnsi="宋体" w:eastAsia="宋体" w:cs="仿宋"/>
          <w:sz w:val="30"/>
          <w:szCs w:val="30"/>
        </w:rPr>
        <w:t>元。“三公”经费的使用低于预算费用。</w:t>
      </w:r>
    </w:p>
    <w:p>
      <w:pPr>
        <w:numPr>
          <w:ilvl w:val="0"/>
          <w:numId w:val="2"/>
        </w:num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内部管理制度建设情况</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我局建立了内部控制领导小组，明确目标并制定了工作方案建立健全管理制度，将内部控制建设和实施情况纳入日常监管范围，切实开展内部控制测试评价，编制内部控制自评报告。</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6、项目绩效总目标和阶段性目标完成情况</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1）项目绩效总目标：贯彻执行国家、省市有关交通运输行业的法律、法规、规章和政策，结合我区经济和社会发展需要，负责全区重点公路、水路交通基础设施建设；负责全区地方公路及其附属设施的管理和养护；负责辖区内地方公路路政管理；负责全区水上交通的海事安全监督、船舶及水上设施登记管理；指导公路、水路行业安全生产和应急管理工作；负责编制全区交通运输行业经费预决算并监督执行。落实综治维稳（平安建设）工作目标管理责任制，开展打击非法营运工作，落实反恐工作责任，抓好意识形态工作目标，落实地质灾害防治管理目标责任，进一步明确综合交通建设目标工作任务和完成时限。完成昆明市呈贡区国家卫生城市复审工作任务。</w:t>
      </w:r>
    </w:p>
    <w:p>
      <w:pPr>
        <w:spacing w:line="590" w:lineRule="exact"/>
        <w:ind w:firstLine="554" w:firstLineChars="200"/>
        <w:contextualSpacing/>
        <w:rPr>
          <w:rFonts w:hint="eastAsia" w:ascii="宋体" w:hAnsi="宋体" w:eastAsia="宋体" w:cs="仿宋"/>
          <w:sz w:val="30"/>
          <w:szCs w:val="30"/>
        </w:rPr>
      </w:pPr>
      <w:r>
        <w:rPr>
          <w:rFonts w:hint="eastAsia" w:ascii="宋体" w:hAnsi="宋体" w:eastAsia="宋体" w:cs="仿宋"/>
          <w:sz w:val="30"/>
          <w:szCs w:val="30"/>
        </w:rPr>
        <w:t>（2）阶段性目标完成情况：确保道路红线内路域环境整洁美观。道路路沿整齐、美观；护栏完整清洁；道路路面、路肩、分隔带卫生环境良好；道路红线范围内绿化带修剪整齐、无缺塘、无露土露石现象，做到干净、整洁、有序。完成“大交通”前期研究的政府采购工作，与项目编制单位签订编制合同。完成呈贡现代交通体系发展纲要、呈贡区公交走廊沿线土地利用TOD研究和呈贡绿色交通系统专项规划前期研究工作。三铝公路提升改造工程主要完成项目的地形图测绘及可研编制工作，并召开了可行性研究专家审查会。完成三铝公路地形图测绘单位服务采购工作进行地形图测绘并出具有效的地形图数据。在昆玉高速公路、老昆洛路呈贡段道路两侧50-100米范围内进行综合整治。控制区内做到无绿化盲点，每条路应根据现有绿化，进一步打造有层次感、视觉差的绿化带。呈贡42号路（黄马高速呈贡南立交连接线）项目前期工作任务以呈贡区政府为主，市交投公司配合共同推进，项目前期工作涉及的相关合同签订主体为市交投公司，完成可研、项目选址意见书、水保、环评、地灾、矿压、防震选址、文保、滇管选址等前期要件的审批工作；初步掌握呈贡区桥梁状况，制定有针对性的养护计划。改善国道213线路域环境，提升城乡人居。在雨季前完成所管养道路病害的修复，保障边沟畅通，无杂草、无堵塞，确保农村公路有良好的通行条件。雨季后二次清沟，除草，道路绿化补栽，为来年道路交通环境打好基础。</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7、预期经济及社会效益</w:t>
      </w:r>
      <w:r>
        <w:rPr>
          <w:rFonts w:hint="eastAsia" w:ascii="宋体" w:hAnsi="宋体" w:eastAsia="宋体" w:cs="仿宋"/>
          <w:sz w:val="30"/>
          <w:szCs w:val="30"/>
        </w:rPr>
        <w:tab/>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我局制定了财务管理制度及项目资金使用管理制度及三公经费管理制度，重大决策需经局办公会讨论决定，资金拨付有完善的审批程序和手续。严格控制了专项资金的不必要开支。</w:t>
      </w:r>
    </w:p>
    <w:p>
      <w:pPr>
        <w:topLinePunct/>
        <w:ind w:firstLine="554" w:firstLineChars="200"/>
        <w:rPr>
          <w:rFonts w:hint="default" w:ascii="仿宋_GB2312"/>
          <w:szCs w:val="32"/>
          <w:lang w:val="en-US" w:eastAsia="zh-CN"/>
        </w:rPr>
      </w:pPr>
      <w:r>
        <w:rPr>
          <w:rFonts w:hint="eastAsia" w:ascii="宋体" w:hAnsi="宋体" w:eastAsia="宋体" w:cs="仿宋"/>
          <w:sz w:val="30"/>
          <w:szCs w:val="30"/>
        </w:rPr>
        <w:t>超限运输检测站的建立有利于进一步提高超限验收检测站的工作能力，减少车辆超限运输队公路桥梁造成的危害，使治超工作继续规范有序；国道213线公路建设好路率提升50%以上，提升道路好路率有助于道路的运行能力；昆玉路四化提升工程、四环十七射道路环境的综合治理是一次立足于昆明主城620平方公里规划区域的交通布局升级，树立云南交通新形象、建设旅游大省目标。</w:t>
      </w:r>
    </w:p>
    <w:p>
      <w:pPr>
        <w:numPr>
          <w:ilvl w:val="0"/>
          <w:numId w:val="1"/>
        </w:numPr>
        <w:topLinePunct/>
        <w:ind w:left="0" w:leftChars="0" w:firstLine="594" w:firstLineChars="20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topLinePunct/>
        <w:ind w:firstLine="594" w:firstLineChars="200"/>
        <w:rPr>
          <w:rFonts w:hint="eastAsia" w:ascii="宋体" w:hAnsi="宋体" w:eastAsia="宋体" w:cs="仿宋"/>
          <w:sz w:val="30"/>
          <w:szCs w:val="30"/>
        </w:rPr>
      </w:pPr>
      <w:r>
        <w:rPr>
          <w:rFonts w:hint="eastAsia" w:ascii="仿宋_GB2312"/>
          <w:szCs w:val="32"/>
          <w:lang w:val="en-US" w:eastAsia="zh-CN"/>
        </w:rPr>
        <w:t xml:space="preserve"> </w:t>
      </w:r>
      <w:r>
        <w:rPr>
          <w:rFonts w:hint="eastAsia" w:ascii="宋体" w:hAnsi="宋体" w:eastAsia="宋体" w:cs="仿宋"/>
          <w:sz w:val="30"/>
          <w:szCs w:val="30"/>
        </w:rPr>
        <w:t>财政部门和预算部门（单位）根据设定的绩效目标，运用科学、合理的绩效评价指标、评价标准和评价方法，对财政支出的经济性、效率性和效益性进行客观、公正的评价。</w:t>
      </w:r>
    </w:p>
    <w:p>
      <w:pPr>
        <w:topLinePunct/>
        <w:ind w:firstLine="594" w:firstLineChars="200"/>
        <w:rPr>
          <w:rFonts w:ascii="黑体" w:eastAsia="黑体"/>
          <w:szCs w:val="32"/>
        </w:rPr>
      </w:pPr>
      <w:r>
        <w:rPr>
          <w:rFonts w:hint="eastAsia" w:ascii="黑体" w:eastAsia="黑体"/>
          <w:szCs w:val="32"/>
        </w:rPr>
        <w:t>二、绩效评价工作情况</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绩效评价目的。</w:t>
      </w:r>
    </w:p>
    <w:p>
      <w:p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进一步强化加强预算绩效管理，强化支出责任，提高财政资金使用效率。</w:t>
      </w:r>
    </w:p>
    <w:p>
      <w:pPr>
        <w:numPr>
          <w:ilvl w:val="0"/>
          <w:numId w:val="3"/>
        </w:numPr>
        <w:topLinePunct/>
        <w:ind w:firstLine="59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绩效评价工作过程，主要包括前期准备、组织实施和分析评价等内容。</w:t>
      </w:r>
    </w:p>
    <w:p>
      <w:pPr>
        <w:spacing w:line="560" w:lineRule="exact"/>
        <w:ind w:firstLine="594" w:firstLineChars="200"/>
        <w:rPr>
          <w:rFonts w:hint="eastAsia" w:ascii="宋体" w:hAnsi="宋体" w:eastAsia="宋体" w:cs="仿宋"/>
          <w:sz w:val="30"/>
          <w:szCs w:val="30"/>
        </w:rPr>
      </w:pPr>
      <w:r>
        <w:rPr>
          <w:rFonts w:hint="eastAsia" w:ascii="仿宋_GB2312" w:hAnsi="仿宋_GB2312" w:cs="仿宋_GB2312"/>
          <w:sz w:val="32"/>
          <w:szCs w:val="32"/>
          <w:lang w:val="en-US" w:eastAsia="zh-CN"/>
        </w:rPr>
        <w:t xml:space="preserve">    </w:t>
      </w:r>
      <w:r>
        <w:rPr>
          <w:rFonts w:hint="eastAsia" w:ascii="宋体" w:hAnsi="宋体" w:eastAsia="宋体" w:cs="仿宋"/>
          <w:sz w:val="30"/>
          <w:szCs w:val="30"/>
        </w:rPr>
        <w:t>1、前期准备</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根据昆明市呈贡区财政局《关于开展</w:t>
      </w:r>
      <w:r>
        <w:rPr>
          <w:rFonts w:hint="eastAsia" w:ascii="宋体" w:hAnsi="宋体" w:eastAsia="宋体" w:cs="仿宋"/>
          <w:sz w:val="30"/>
          <w:szCs w:val="30"/>
          <w:lang w:val="en-US" w:eastAsia="zh-CN"/>
        </w:rPr>
        <w:t>2020</w:t>
      </w:r>
      <w:r>
        <w:rPr>
          <w:rFonts w:hint="eastAsia" w:ascii="宋体" w:hAnsi="宋体" w:eastAsia="宋体" w:cs="仿宋"/>
          <w:sz w:val="30"/>
          <w:szCs w:val="30"/>
        </w:rPr>
        <w:t>年度区级预算支出绩效自评工作的通知》的要求，呈贡区交通运输局负责做好部门整体支出绩效、</w:t>
      </w:r>
      <w:r>
        <w:rPr>
          <w:rFonts w:hint="eastAsia" w:ascii="宋体" w:hAnsi="宋体" w:eastAsia="宋体" w:cs="仿宋"/>
          <w:sz w:val="30"/>
          <w:szCs w:val="30"/>
          <w:lang w:val="en-US" w:eastAsia="zh-CN"/>
        </w:rPr>
        <w:t>2020</w:t>
      </w:r>
      <w:r>
        <w:rPr>
          <w:rFonts w:hint="eastAsia" w:ascii="宋体" w:hAnsi="宋体" w:eastAsia="宋体" w:cs="仿宋"/>
          <w:sz w:val="30"/>
          <w:szCs w:val="30"/>
        </w:rPr>
        <w:t>项目支出绩效的自评报告、资料、数据的收集整理、汇总、评分，并按要求提交。</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2、组织实施</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根据对呈贡区交通运输局的部门整体支出绩效评价报告及项目支出绩效评价报告、资料及收集汇总的数据进行核实，对绩效目标的完成情况进行综合分析、打分并形成结论。</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3、分析评价</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按照规定的文本格式和要求撰写本绩效评价报告。</w:t>
      </w:r>
    </w:p>
    <w:p>
      <w:pPr>
        <w:numPr>
          <w:ilvl w:val="0"/>
          <w:numId w:val="0"/>
        </w:numPr>
        <w:topLinePunct/>
        <w:jc w:val="both"/>
        <w:rPr>
          <w:rFonts w:hint="default" w:ascii="仿宋_GB2312" w:hAnsi="仿宋_GB2312" w:eastAsia="仿宋_GB2312" w:cs="仿宋_GB2312"/>
          <w:sz w:val="32"/>
          <w:szCs w:val="32"/>
          <w:lang w:val="en-US" w:eastAsia="zh-CN"/>
        </w:rPr>
      </w:pP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54" w:firstLineChars="200"/>
        <w:rPr>
          <w:rFonts w:hint="eastAsia" w:ascii="宋体" w:hAnsi="宋体" w:eastAsia="宋体" w:cs="仿宋"/>
          <w:sz w:val="30"/>
          <w:szCs w:val="30"/>
        </w:rPr>
      </w:pPr>
      <w:r>
        <w:rPr>
          <w:rFonts w:hint="eastAsia" w:ascii="宋体" w:hAnsi="宋体" w:eastAsia="宋体" w:cs="仿宋"/>
          <w:bCs/>
          <w:sz w:val="30"/>
          <w:szCs w:val="30"/>
        </w:rPr>
        <w:t>成本（预算）控制情况：贯彻执行国家《会计法》、基本建设财务制度等有关财经政策、法律法规。做好建设资金的控制、监督、核算工作，严格控制建设成本，减少资金损失和浪费，提高投资效益。项目的建设，有利于缓解交通拥堵，增加经济效益。有利于繁荣地方经济，取得了很大的社会经济效益。</w:t>
      </w:r>
      <w:r>
        <w:rPr>
          <w:rFonts w:hint="eastAsia" w:ascii="宋体" w:hAnsi="宋体" w:eastAsia="宋体" w:cs="仿宋"/>
          <w:sz w:val="30"/>
          <w:szCs w:val="30"/>
        </w:rPr>
        <w:t>对基本支出中的工资福利支出（人员支出）和对个人和家庭的补助支出按照实际在编人员及进度均衡支付；对商品及服务支出（公用支出）按照下达的预算执行，实行内部报告审批制度，实时监控支出情况；对项目支出的经费使用情况进行监督检查，超过金额规定的支出委托政府采购中心或有政府采购资质的代理机构采购。</w:t>
      </w:r>
    </w:p>
    <w:p>
      <w:pPr>
        <w:numPr>
          <w:ilvl w:val="0"/>
          <w:numId w:val="4"/>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（1）实施进度</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20</w:t>
      </w:r>
      <w:r>
        <w:rPr>
          <w:rFonts w:hint="eastAsia" w:ascii="宋体" w:hAnsi="宋体" w:eastAsia="宋体" w:cs="仿宋"/>
          <w:sz w:val="30"/>
          <w:szCs w:val="30"/>
          <w:lang w:val="en-US" w:eastAsia="zh-CN"/>
        </w:rPr>
        <w:t>20</w:t>
      </w:r>
      <w:r>
        <w:rPr>
          <w:rFonts w:hint="eastAsia" w:ascii="宋体" w:hAnsi="宋体" w:eastAsia="宋体" w:cs="仿宋"/>
          <w:sz w:val="30"/>
          <w:szCs w:val="30"/>
        </w:rPr>
        <w:t>年昆明市呈贡区交通运输局各项日常性工作正常有效开展，结余指标结转下年使用。基本支出预算执行进度和项目支出预算执行进度均为正常，其余待工程审定后拨付。</w:t>
      </w:r>
    </w:p>
    <w:p>
      <w:pPr>
        <w:spacing w:line="560" w:lineRule="exact"/>
        <w:ind w:firstLine="554" w:firstLineChars="200"/>
        <w:rPr>
          <w:rFonts w:hint="eastAsia" w:ascii="宋体" w:hAnsi="宋体" w:eastAsia="宋体" w:cs="仿宋"/>
          <w:sz w:val="30"/>
          <w:szCs w:val="30"/>
        </w:rPr>
      </w:pPr>
      <w:r>
        <w:rPr>
          <w:rFonts w:hint="eastAsia" w:ascii="宋体" w:hAnsi="宋体" w:eastAsia="宋体" w:cs="仿宋"/>
          <w:sz w:val="30"/>
          <w:szCs w:val="30"/>
        </w:rPr>
        <w:t>（2）完成质量</w:t>
      </w:r>
    </w:p>
    <w:p>
      <w:pPr>
        <w:topLinePunct/>
        <w:ind w:firstLine="600"/>
        <w:rPr>
          <w:rFonts w:hint="eastAsia" w:ascii="宋体" w:hAnsi="宋体" w:eastAsia="宋体" w:cs="宋体"/>
          <w:sz w:val="30"/>
          <w:szCs w:val="30"/>
        </w:rPr>
      </w:pPr>
      <w:r>
        <w:rPr>
          <w:rFonts w:hint="eastAsia" w:ascii="宋体" w:hAnsi="宋体" w:eastAsia="宋体"/>
          <w:sz w:val="30"/>
          <w:szCs w:val="30"/>
        </w:rPr>
        <w:t>呈贡区超限运输检测站治超经费：一是以呈贡区超限运输检测站（三铝公路K7+350米处）为依托，严格落实治超站24小时“四班三运转”路警联合工作机制，严查严控超限超载货车上路行驶。2019年，共开展超限超载集中整治行动726次，出动执法人员3379人次，执法车辆1448辆次，检查货运车辆15191辆次，查处违法超限运输车辆152辆，共卸载货物6249.22吨，使货运车辆超限率严格控制在政府要求的2%范围内，严厉打击了公路货车违法超限超载违法行为，有效预防了货车道路交通安全事故，维护了公路路产路权完整和正常使用，保护了人民群众的生命财产安全；二是加强多部门联合治理工作，组织开展了对辖区内农村公路治理货车超限超载违法运输专项整治工作。在辖区农村公路超限超载严重路段、节点、区域，联合区交警大队、区运管分局、区城管局、各街道办事处和昆玉路政、昆玉交警等部门开展流动联合执法。2019年，共参加治理货车超限超载专项整治行动72次，出动路政执法人员432人次，路政执法车辆115辆次,通过以上整治，进一步加强了我区货车非法改装和超限超载治理工作，切实保护公路桥梁和广大人民群众生命财产安全。</w:t>
      </w:r>
      <w:r>
        <w:rPr>
          <w:rFonts w:hint="eastAsia" w:ascii="宋体" w:hAnsi="宋体" w:eastAsia="宋体" w:cs="宋体"/>
          <w:sz w:val="30"/>
          <w:szCs w:val="30"/>
          <w:lang w:val="en-US" w:eastAsia="zh-CN"/>
        </w:rPr>
        <w:t>农村公路养护旨在保障公路畅、美、绿化、安全，2019年农村公路养护工作道路经常养护率100%、优良率县道90%、乡道80%、村道75%，大修完工率100%，合格率100%。实现了道路车辆出行安全、道路设施完好、无重大投诉及媒体曝光等目标。</w:t>
      </w:r>
    </w:p>
    <w:p>
      <w:pPr>
        <w:widowControl/>
        <w:shd w:val="clear" w:color="auto" w:fill="FFFFFF"/>
        <w:spacing w:line="600" w:lineRule="exact"/>
        <w:ind w:firstLine="554" w:firstLineChars="200"/>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局组织实施对昆玉高速公路两侧绿化地块进行管养：七步场至捞鱼河昆玉公路两侧15米以内97.13亩及以外17.63亩；牛头山40亩；东门坡18.89亩；黄马高速公路旁20亩；南连接线62.1亩；昆玉高速公路下行线（K18+100米）慧景桥西侧12亩，共计267.75亩。</w:t>
      </w:r>
    </w:p>
    <w:p>
      <w:pPr>
        <w:numPr>
          <w:ilvl w:val="0"/>
          <w:numId w:val="4"/>
        </w:numPr>
        <w:topLinePunct/>
        <w:ind w:left="0" w:leftChars="0" w:firstLine="594" w:firstLineChars="200"/>
        <w:jc w:val="both"/>
        <w:rPr>
          <w:rFonts w:hint="eastAsia" w:ascii="仿宋_GB2312"/>
          <w:szCs w:val="32"/>
        </w:rPr>
      </w:pPr>
      <w:r>
        <w:rPr>
          <w:rFonts w:hint="eastAsia" w:ascii="仿宋_GB2312"/>
          <w:szCs w:val="32"/>
        </w:rPr>
        <w:t>效益性分析，主要包括预期目标完成程度和对经济和社会的影响等。</w:t>
      </w:r>
    </w:p>
    <w:p>
      <w:pPr>
        <w:ind w:firstLine="554" w:firstLineChars="200"/>
        <w:outlineLvl w:val="0"/>
        <w:rPr>
          <w:rFonts w:hint="eastAsia" w:ascii="宋体" w:hAnsi="宋体" w:eastAsia="宋体" w:cs="仿宋"/>
          <w:sz w:val="30"/>
          <w:szCs w:val="30"/>
        </w:rPr>
      </w:pPr>
      <w:r>
        <w:rPr>
          <w:rFonts w:hint="eastAsia" w:ascii="宋体" w:hAnsi="宋体" w:eastAsia="宋体" w:cs="仿宋"/>
          <w:sz w:val="30"/>
          <w:szCs w:val="30"/>
        </w:rPr>
        <w:t>昆玉高速公路12公里至24公里（杜家营立交至大渔立交）路面及护栏的清扫、垃圾清理、中央隔离带及边坡杂草的修剪工，使交通沿线环境卫生条件得到改善，大大提升呈贡区绿化环境、行驶环境、投资环境。</w:t>
      </w:r>
    </w:p>
    <w:p>
      <w:pPr>
        <w:ind w:firstLine="554" w:firstLineChars="200"/>
        <w:outlineLvl w:val="0"/>
        <w:rPr>
          <w:rFonts w:hint="eastAsia" w:ascii="宋体" w:hAnsi="宋体" w:eastAsia="宋体" w:cs="仿宋"/>
          <w:sz w:val="30"/>
          <w:szCs w:val="30"/>
        </w:rPr>
      </w:pPr>
      <w:r>
        <w:rPr>
          <w:rFonts w:hint="eastAsia" w:ascii="宋体" w:hAnsi="宋体" w:eastAsia="宋体" w:cs="仿宋"/>
          <w:sz w:val="30"/>
          <w:szCs w:val="30"/>
        </w:rPr>
        <w:t>农村公路桥梁检测项目本着对生命负责的态度，及时了解桥梁安全状态，每年定期检测，确保资金用到保护群众生命财产安全的效用上来。项目已开展2年，基本了解涉及桥梁安全状态。项目的实施进一步保障了桥梁的交通安全。</w:t>
      </w:r>
    </w:p>
    <w:p>
      <w:pPr>
        <w:ind w:firstLine="554" w:firstLineChars="200"/>
        <w:outlineLvl w:val="0"/>
        <w:rPr>
          <w:rFonts w:hint="eastAsia" w:ascii="宋体" w:hAnsi="宋体" w:eastAsia="宋体" w:cs="仿宋"/>
          <w:sz w:val="30"/>
          <w:szCs w:val="30"/>
        </w:rPr>
      </w:pPr>
      <w:r>
        <w:rPr>
          <w:rFonts w:hint="eastAsia" w:ascii="宋体" w:hAnsi="宋体" w:eastAsia="宋体" w:cs="仿宋"/>
          <w:sz w:val="30"/>
          <w:szCs w:val="30"/>
          <w:lang w:eastAsia="zh-CN"/>
        </w:rPr>
        <w:t>“</w:t>
      </w:r>
      <w:r>
        <w:rPr>
          <w:rFonts w:hint="eastAsia" w:ascii="宋体" w:hAnsi="宋体" w:eastAsia="宋体" w:cs="仿宋"/>
          <w:sz w:val="30"/>
          <w:szCs w:val="30"/>
        </w:rPr>
        <w:t>四化、四环十七射”综合整治工程是昆明昆玉出口段的环境综合整治工程项目的建设可丰富呈贡园林类型，有效的改善城市环境，美化城市景观，完善呈贡绿地系统及昆玉高速路周边环境，造就优美的城市绿轴风貌。</w:t>
      </w:r>
    </w:p>
    <w:p>
      <w:pPr>
        <w:ind w:firstLine="554" w:firstLineChars="200"/>
        <w:outlineLvl w:val="0"/>
        <w:rPr>
          <w:rFonts w:hint="eastAsia" w:ascii="宋体" w:hAnsi="宋体" w:eastAsia="宋体" w:cs="仿宋"/>
          <w:sz w:val="30"/>
          <w:szCs w:val="30"/>
          <w:lang w:eastAsia="zh-CN"/>
        </w:rPr>
      </w:pPr>
      <w:r>
        <w:rPr>
          <w:rFonts w:hint="eastAsia" w:ascii="宋体" w:hAnsi="宋体" w:eastAsia="宋体" w:cs="仿宋"/>
          <w:sz w:val="30"/>
          <w:szCs w:val="30"/>
        </w:rPr>
        <w:t>按照省、市关于“实施昆明至磨憨高速公路等沿线绿化美化工作，打造美丽公路”的统一安排，我局实施昆玉高速“美丽公路”（昆玉高速、南绕城高速呈贡段）建设项目，2019年10月完成招投标工作，中标价为715.3163万元，11月初开工建设，12月底完成建设工作。工作中考虑到项目环境的协调性，实际完成绿化种植面积115.6亩，各类树种种植共计4904株，投资约1000余左右，2020年3月初，已完成对该项目树木数量初步核实工作</w:t>
      </w:r>
      <w:r>
        <w:rPr>
          <w:rFonts w:hint="eastAsia" w:ascii="宋体" w:hAnsi="宋体" w:eastAsia="宋体" w:cs="仿宋"/>
          <w:sz w:val="30"/>
          <w:szCs w:val="30"/>
          <w:lang w:eastAsia="zh-CN"/>
        </w:rPr>
        <w:t>。</w:t>
      </w:r>
    </w:p>
    <w:p>
      <w:pPr>
        <w:ind w:firstLine="554" w:firstLineChars="200"/>
        <w:outlineLvl w:val="0"/>
        <w:rPr>
          <w:rFonts w:hint="eastAsia" w:ascii="宋体" w:hAnsi="宋体" w:eastAsia="宋体" w:cs="仿宋"/>
          <w:sz w:val="30"/>
          <w:szCs w:val="30"/>
        </w:rPr>
      </w:pPr>
      <w:r>
        <w:rPr>
          <w:rFonts w:hint="eastAsia" w:ascii="宋体" w:hAnsi="宋体" w:eastAsia="宋体" w:cs="仿宋"/>
          <w:sz w:val="30"/>
          <w:szCs w:val="30"/>
        </w:rPr>
        <w:t>201</w:t>
      </w:r>
      <w:r>
        <w:rPr>
          <w:rFonts w:hint="eastAsia" w:ascii="宋体" w:hAnsi="宋体" w:eastAsia="宋体" w:cs="仿宋"/>
          <w:sz w:val="30"/>
          <w:szCs w:val="30"/>
          <w:lang w:val="en-US" w:eastAsia="zh-CN"/>
        </w:rPr>
        <w:t>9</w:t>
      </w:r>
      <w:r>
        <w:rPr>
          <w:rFonts w:hint="eastAsia" w:ascii="宋体" w:hAnsi="宋体" w:eastAsia="宋体" w:cs="仿宋"/>
          <w:sz w:val="30"/>
          <w:szCs w:val="30"/>
        </w:rPr>
        <w:t>年呈贡区农村公路桥梁检测项目通过对呈贡区桥梁的定期检查，根据检查报告制定有针对性的养护计划、提高桥梁的使用寿命，保持桥梁处于正常使用状态，保障行车通畅、安全。</w:t>
      </w:r>
    </w:p>
    <w:p>
      <w:pPr>
        <w:ind w:firstLine="554" w:firstLineChars="200"/>
        <w:outlineLvl w:val="0"/>
        <w:rPr>
          <w:rFonts w:hint="eastAsia" w:ascii="宋体" w:hAnsi="宋体" w:eastAsia="宋体" w:cs="仿宋"/>
          <w:sz w:val="30"/>
          <w:szCs w:val="30"/>
        </w:rPr>
      </w:pPr>
      <w:r>
        <w:rPr>
          <w:rFonts w:hint="eastAsia" w:ascii="宋体" w:hAnsi="宋体" w:eastAsia="宋体" w:cs="仿宋"/>
          <w:sz w:val="30"/>
          <w:szCs w:val="30"/>
        </w:rPr>
        <w:t>国道213线锦辉酒店至三岔口道路两侧人行道综合整治项目该段道路综合整治的实施，一定程度上改善了该段人车混行、道路拥堵，水沟阻塞的现象，特别是打通扩宽了交警大队北侧（呈祥街西段），有效的解决了道路拥堵现象，道路沿线环境得到明显改善。</w:t>
      </w:r>
    </w:p>
    <w:p>
      <w:pPr>
        <w:widowControl/>
        <w:shd w:val="clear" w:color="auto" w:fill="FFFFFF"/>
        <w:spacing w:line="600" w:lineRule="exact"/>
        <w:ind w:firstLine="554" w:firstLineChars="200"/>
        <w:textAlignment w:val="baseline"/>
        <w:rPr>
          <w:rFonts w:hint="eastAsia" w:ascii="宋体" w:hAnsi="宋体" w:eastAsia="宋体" w:cs="仿宋"/>
          <w:sz w:val="30"/>
          <w:szCs w:val="30"/>
        </w:rPr>
      </w:pPr>
      <w:r>
        <w:rPr>
          <w:rFonts w:hint="eastAsia" w:ascii="宋体" w:hAnsi="宋体" w:eastAsia="宋体" w:cs="仿宋"/>
          <w:color w:val="000000"/>
          <w:sz w:val="30"/>
          <w:szCs w:val="30"/>
        </w:rPr>
        <w:t>我区农村公路日常养护及小修保养项目的实施，全面提升了我区农村公路路况，到</w:t>
      </w:r>
      <w:r>
        <w:rPr>
          <w:rFonts w:hint="eastAsia" w:ascii="宋体" w:hAnsi="宋体" w:eastAsia="宋体" w:cs="仿宋"/>
          <w:sz w:val="30"/>
          <w:szCs w:val="30"/>
        </w:rPr>
        <w:t>201</w:t>
      </w:r>
      <w:r>
        <w:rPr>
          <w:rFonts w:hint="eastAsia" w:ascii="宋体" w:hAnsi="宋体" w:eastAsia="宋体" w:cs="仿宋"/>
          <w:sz w:val="30"/>
          <w:szCs w:val="30"/>
          <w:lang w:val="en-US" w:eastAsia="zh-CN"/>
        </w:rPr>
        <w:t>9</w:t>
      </w:r>
      <w:r>
        <w:rPr>
          <w:rFonts w:hint="eastAsia" w:ascii="宋体" w:hAnsi="宋体" w:eastAsia="宋体" w:cs="仿宋"/>
          <w:sz w:val="30"/>
          <w:szCs w:val="30"/>
        </w:rPr>
        <w:t>年底</w:t>
      </w:r>
      <w:r>
        <w:rPr>
          <w:rFonts w:hint="eastAsia" w:ascii="宋体" w:hAnsi="宋体" w:eastAsia="宋体" w:cs="仿宋"/>
          <w:color w:val="000000"/>
          <w:sz w:val="30"/>
          <w:szCs w:val="30"/>
        </w:rPr>
        <w:t>，我区农村公路经常性养护</w:t>
      </w:r>
      <w:r>
        <w:rPr>
          <w:rFonts w:hint="eastAsia" w:ascii="宋体" w:hAnsi="宋体" w:eastAsia="宋体" w:cs="仿宋"/>
          <w:sz w:val="30"/>
          <w:szCs w:val="30"/>
        </w:rPr>
        <w:t>率县道达100%，乡道达76%，村道达70%；路面优良率县道达100%，乡道达84%，村道达93%。路面中等路率县道达100%，乡道达90%，村道达100%。公路绿化率县道达100%，乡道达86%，村道达73%。</w:t>
      </w:r>
    </w:p>
    <w:p>
      <w:pPr>
        <w:widowControl/>
        <w:shd w:val="clear" w:color="auto" w:fill="FFFFFF"/>
        <w:spacing w:line="600" w:lineRule="exact"/>
        <w:ind w:firstLine="554" w:firstLineChars="200"/>
        <w:textAlignment w:val="baseline"/>
        <w:rPr>
          <w:rFonts w:hint="eastAsia" w:ascii="宋体" w:hAnsi="宋体" w:eastAsia="宋体" w:cs="仿宋"/>
          <w:color w:val="000000"/>
          <w:sz w:val="30"/>
          <w:szCs w:val="30"/>
        </w:rPr>
      </w:pPr>
      <w:r>
        <w:rPr>
          <w:rFonts w:hint="eastAsia" w:ascii="宋体" w:hAnsi="宋体" w:eastAsia="宋体" w:cs="仿宋"/>
          <w:sz w:val="30"/>
          <w:szCs w:val="30"/>
        </w:rPr>
        <w:t>农村公路养护质量的提高，有效促进我区经济的快速发展。稳定的经费保障和合理的资金使用，达到了农村公路养护专项资金使用的目的，充分展示了我区经济社会建设取得的新成就和跨越式发展的新形象，为建设呈贡新区营造了良好的交通条件。从经济、社会、生态环境等都取得了一定效益。</w:t>
      </w:r>
    </w:p>
    <w:p>
      <w:pPr>
        <w:ind w:firstLine="554" w:firstLineChars="200"/>
        <w:rPr>
          <w:rFonts w:hint="eastAsia" w:ascii="宋体" w:hAnsi="宋体" w:eastAsia="宋体" w:cs="仿宋"/>
          <w:bCs/>
          <w:sz w:val="30"/>
          <w:szCs w:val="30"/>
        </w:rPr>
      </w:pPr>
      <w:r>
        <w:rPr>
          <w:rFonts w:hint="eastAsia" w:ascii="宋体" w:hAnsi="宋体" w:eastAsia="宋体" w:cs="仿宋"/>
          <w:sz w:val="30"/>
          <w:szCs w:val="30"/>
        </w:rPr>
        <w:t>呈贡42号路（黄马高速呈贡南立交连接线）项目的建设</w:t>
      </w:r>
      <w:r>
        <w:rPr>
          <w:rFonts w:hint="eastAsia" w:ascii="宋体" w:hAnsi="宋体" w:eastAsia="宋体" w:cs="仿宋"/>
          <w:bCs/>
          <w:sz w:val="30"/>
          <w:szCs w:val="30"/>
        </w:rPr>
        <w:t>使得社会效益显著，有利于扩大就业，提高社会综合事业的发展。有利于提高周边人民的收入，改善人民的生活环境。有利于改善当地的人文环境，完善教育和卫生水平，使周边广大人民和各级政府直接受益。</w:t>
      </w:r>
    </w:p>
    <w:p>
      <w:pPr>
        <w:widowControl/>
        <w:shd w:val="clear" w:color="auto" w:fill="FFFFFF"/>
        <w:spacing w:line="600" w:lineRule="exact"/>
        <w:ind w:firstLine="554" w:firstLineChars="200"/>
        <w:textAlignment w:val="baseline"/>
        <w:rPr>
          <w:rFonts w:hint="eastAsia" w:ascii="宋体" w:hAnsi="宋体" w:eastAsia="宋体" w:cs="仿宋"/>
          <w:sz w:val="30"/>
          <w:szCs w:val="30"/>
        </w:rPr>
      </w:pPr>
      <w:r>
        <w:rPr>
          <w:rFonts w:hint="eastAsia" w:ascii="宋体" w:hAnsi="宋体" w:eastAsia="宋体" w:cs="仿宋"/>
          <w:sz w:val="30"/>
          <w:szCs w:val="30"/>
        </w:rPr>
        <w:t>农村公路养护质量的</w:t>
      </w:r>
      <w:r>
        <w:rPr>
          <w:rFonts w:hint="eastAsia" w:ascii="宋体" w:hAnsi="宋体" w:eastAsia="宋体" w:cs="仿宋"/>
          <w:color w:val="000000"/>
          <w:sz w:val="30"/>
          <w:szCs w:val="30"/>
        </w:rPr>
        <w:t>提高，有效促进我区经济的快速发展。稳定的经费保障和合理的资金使用，达到了农村公路养护专项资金使用的目的，充分展示了我区经济社会建设取得的新成就和跨越式发展的新形象，为建设呈贡新区营造了良好的交通条件。从经济、社会、生态环境等都取得了一定效益。</w:t>
      </w:r>
      <w:r>
        <w:rPr>
          <w:rFonts w:hint="eastAsia" w:ascii="宋体" w:hAnsi="宋体" w:eastAsia="宋体" w:cs="仿宋"/>
          <w:sz w:val="30"/>
          <w:szCs w:val="30"/>
        </w:rPr>
        <w:t xml:space="preserve"> </w:t>
      </w:r>
    </w:p>
    <w:p>
      <w:pPr>
        <w:topLinePunct/>
        <w:ind w:firstLine="554" w:firstLineChars="200"/>
        <w:rPr>
          <w:rFonts w:hint="eastAsia" w:ascii="宋体" w:hAnsi="宋体" w:eastAsia="宋体" w:cs="仿宋"/>
          <w:sz w:val="30"/>
          <w:szCs w:val="30"/>
        </w:rPr>
      </w:pPr>
      <w:r>
        <w:rPr>
          <w:rFonts w:hint="eastAsia" w:ascii="宋体" w:hAnsi="宋体" w:eastAsia="宋体"/>
          <w:sz w:val="30"/>
          <w:szCs w:val="30"/>
        </w:rPr>
        <w:t>超限运输检测站项目的建设对整合交通运输资源，提高超限运输检测站运营效率，解决呈贡区日益增长的运输需求具有重要意义；建成后，既能解决原超限运输检测站因石龙路改扩建被道路基础设施建设占用的问题，又能进一步提高超限运输检测站的工作能力，减少车辆超限运输对公路桥梁造成的危害，使治超工作规范有序进行，改善本地交通状况，促进经济和城市公共交通事业的健康发展。</w:t>
      </w:r>
    </w:p>
    <w:p>
      <w:pPr>
        <w:numPr>
          <w:ilvl w:val="0"/>
          <w:numId w:val="5"/>
        </w:numPr>
        <w:topLinePunct/>
        <w:ind w:firstLine="594" w:firstLineChars="200"/>
        <w:rPr>
          <w:rFonts w:hint="eastAsia" w:ascii="黑体" w:eastAsia="黑体"/>
          <w:szCs w:val="32"/>
        </w:rPr>
      </w:pPr>
      <w:r>
        <w:rPr>
          <w:rFonts w:hint="eastAsia" w:ascii="黑体" w:eastAsia="黑体"/>
          <w:szCs w:val="32"/>
        </w:rPr>
        <w:t>存在的问题</w:t>
      </w:r>
    </w:p>
    <w:p>
      <w:pPr>
        <w:ind w:firstLine="554" w:firstLineChars="200"/>
        <w:rPr>
          <w:rFonts w:hint="eastAsia" w:ascii="宋体" w:hAnsi="宋体" w:eastAsia="宋体" w:cs="仿宋"/>
          <w:color w:val="000000"/>
          <w:sz w:val="30"/>
          <w:szCs w:val="30"/>
        </w:rPr>
      </w:pPr>
      <w:r>
        <w:rPr>
          <w:rFonts w:hint="eastAsia" w:ascii="宋体" w:hAnsi="宋体" w:eastAsia="宋体" w:cs="仿宋"/>
          <w:sz w:val="30"/>
          <w:szCs w:val="30"/>
        </w:rPr>
        <w:t>高速公路环境整治点多、车流量大、线长，人工保洁难度大。要确保目前公路环境整治已有的成绩，必须建立长效机制，加大财政投入，把公路保洁纳入常态化管理。资金拨付方面的问题。因项目推进受制因素较多，造成项目资金</w:t>
      </w:r>
      <w:r>
        <w:rPr>
          <w:rFonts w:hint="eastAsia" w:ascii="宋体" w:hAnsi="宋体" w:eastAsia="宋体" w:cs="仿宋"/>
          <w:sz w:val="30"/>
          <w:szCs w:val="30"/>
          <w:lang w:eastAsia="zh-CN"/>
        </w:rPr>
        <w:t>拨付</w:t>
      </w:r>
      <w:r>
        <w:rPr>
          <w:rFonts w:hint="eastAsia" w:ascii="宋体" w:hAnsi="宋体" w:eastAsia="宋体" w:cs="仿宋"/>
          <w:sz w:val="30"/>
          <w:szCs w:val="30"/>
        </w:rPr>
        <w:t>不能与财政到位资金同步支出。</w:t>
      </w:r>
      <w:r>
        <w:rPr>
          <w:rFonts w:hint="eastAsia" w:ascii="宋体" w:hAnsi="宋体" w:eastAsia="宋体" w:cs="仿宋"/>
          <w:bCs/>
          <w:sz w:val="30"/>
          <w:szCs w:val="30"/>
        </w:rPr>
        <w:t>项目资金筹集困难，造成项目难以推进。</w:t>
      </w:r>
      <w:r>
        <w:rPr>
          <w:rFonts w:hint="eastAsia" w:ascii="宋体" w:hAnsi="宋体" w:eastAsia="宋体" w:cs="仿宋"/>
          <w:color w:val="000000"/>
          <w:sz w:val="30"/>
          <w:szCs w:val="30"/>
        </w:rPr>
        <w:t>随着呈贡区建设不断加快，呈贡区农村公路成为呈贡区建设建筑材料拉运主要通道，超重车辆过多，对道路损坏较大。</w:t>
      </w:r>
    </w:p>
    <w:p>
      <w:pPr>
        <w:ind w:firstLine="554" w:firstLineChars="200"/>
        <w:rPr>
          <w:rFonts w:hint="default" w:ascii="黑体" w:eastAsia="黑体"/>
          <w:szCs w:val="32"/>
          <w:lang w:val="en-US" w:eastAsia="zh-CN"/>
        </w:rPr>
      </w:pPr>
      <w:r>
        <w:rPr>
          <w:rFonts w:hint="eastAsia" w:ascii="宋体" w:hAnsi="宋体" w:eastAsia="宋体" w:cs="仿宋"/>
          <w:color w:val="000000"/>
          <w:sz w:val="30"/>
          <w:szCs w:val="30"/>
          <w:lang w:eastAsia="zh-CN"/>
        </w:rPr>
        <w:t>支出进度由于工程进度原因，不能严格按照财政要求执行，导致每期支付进度总是滞后。</w:t>
      </w:r>
    </w:p>
    <w:p>
      <w:pPr>
        <w:numPr>
          <w:ilvl w:val="0"/>
          <w:numId w:val="5"/>
        </w:numPr>
        <w:topLinePunct/>
        <w:ind w:left="0" w:leftChars="0" w:firstLine="594" w:firstLineChars="200"/>
        <w:rPr>
          <w:rFonts w:hint="eastAsia" w:ascii="黑体" w:eastAsia="黑体"/>
          <w:szCs w:val="32"/>
        </w:rPr>
      </w:pPr>
      <w:r>
        <w:rPr>
          <w:rFonts w:hint="eastAsia" w:ascii="黑体" w:eastAsia="黑体"/>
          <w:szCs w:val="32"/>
        </w:rPr>
        <w:t>有关建议</w:t>
      </w:r>
    </w:p>
    <w:p>
      <w:pPr>
        <w:topLinePunct/>
        <w:ind w:firstLine="554" w:firstLineChars="200"/>
        <w:rPr>
          <w:rFonts w:hint="eastAsia" w:ascii="宋体" w:hAnsi="宋体" w:eastAsia="宋体" w:cs="仿宋"/>
          <w:sz w:val="30"/>
          <w:szCs w:val="30"/>
        </w:rPr>
      </w:pPr>
      <w:r>
        <w:rPr>
          <w:rFonts w:hint="eastAsia" w:ascii="宋体" w:hAnsi="宋体" w:eastAsia="宋体" w:cs="仿宋"/>
          <w:sz w:val="30"/>
          <w:szCs w:val="30"/>
        </w:rPr>
        <w:t>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topLinePunct/>
        <w:ind w:firstLine="554" w:firstLineChars="200"/>
        <w:rPr>
          <w:rFonts w:hint="eastAsia" w:ascii="宋体" w:hAnsi="宋体" w:eastAsia="宋体" w:cs="仿宋"/>
          <w:sz w:val="30"/>
          <w:szCs w:val="30"/>
          <w:lang w:eastAsia="zh-CN"/>
        </w:rPr>
      </w:pPr>
      <w:r>
        <w:rPr>
          <w:rFonts w:hint="eastAsia" w:ascii="宋体" w:hAnsi="宋体" w:eastAsia="宋体" w:cs="仿宋"/>
          <w:sz w:val="30"/>
          <w:szCs w:val="30"/>
        </w:rPr>
        <w:t>2、加强单位内控制度建设，完善相关内部管理制度。按上级要求开展内部控制建设工作，通过查找内部管理中的薄弱环节，建立健全各项内部控制制度，更好地发挥内部控制在提升单位内部治理水平、规范内部权力运行、促进依法行政、推进廉政建设中的重要作用</w:t>
      </w:r>
      <w:r>
        <w:rPr>
          <w:rFonts w:hint="eastAsia" w:ascii="宋体" w:hAnsi="宋体" w:eastAsia="宋体" w:cs="仿宋"/>
          <w:sz w:val="30"/>
          <w:szCs w:val="30"/>
          <w:lang w:eastAsia="zh-CN"/>
        </w:rPr>
        <w:t>。</w:t>
      </w:r>
    </w:p>
    <w:p>
      <w:pPr>
        <w:topLinePunct/>
        <w:ind w:firstLine="554" w:firstLineChars="200"/>
        <w:rPr>
          <w:rFonts w:hint="default" w:ascii="宋体" w:hAnsi="宋体" w:eastAsia="宋体" w:cs="仿宋"/>
          <w:sz w:val="30"/>
          <w:szCs w:val="30"/>
          <w:lang w:val="en-US" w:eastAsia="zh-CN"/>
        </w:rPr>
      </w:pPr>
      <w:r>
        <w:rPr>
          <w:rFonts w:hint="eastAsia" w:ascii="宋体" w:hAnsi="宋体" w:eastAsia="宋体" w:cs="仿宋"/>
          <w:sz w:val="30"/>
          <w:szCs w:val="30"/>
          <w:lang w:val="en-US" w:eastAsia="zh-CN"/>
        </w:rPr>
        <w:t>3、支付进度要求不要全部统一要求，应按照项目性质进行安排。</w:t>
      </w:r>
    </w:p>
    <w:p>
      <w:pPr>
        <w:topLinePunct/>
        <w:ind w:firstLine="594" w:firstLineChars="200"/>
        <w:rPr>
          <w:rFonts w:hint="eastAsia" w:ascii="黑体" w:eastAsia="黑体"/>
          <w:szCs w:val="32"/>
        </w:rPr>
      </w:pPr>
      <w:r>
        <w:rPr>
          <w:rFonts w:hint="eastAsia" w:ascii="黑体" w:eastAsia="黑体"/>
          <w:szCs w:val="32"/>
        </w:rPr>
        <w:t>六、其他需要说明的问题</w:t>
      </w:r>
    </w:p>
    <w:p>
      <w:pPr>
        <w:topLinePunct/>
        <w:ind w:firstLine="594" w:firstLineChars="200"/>
        <w:rPr>
          <w:rFonts w:hint="eastAsia" w:ascii="黑体" w:eastAsia="黑体"/>
          <w:szCs w:val="32"/>
          <w:lang w:eastAsia="zh-CN"/>
        </w:rPr>
      </w:pPr>
      <w:r>
        <w:rPr>
          <w:rFonts w:hint="eastAsia" w:ascii="黑体" w:eastAsia="黑体"/>
          <w:szCs w:val="32"/>
          <w:lang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1499A"/>
    <w:multiLevelType w:val="singleLevel"/>
    <w:tmpl w:val="B7C1499A"/>
    <w:lvl w:ilvl="0" w:tentative="0">
      <w:start w:val="2"/>
      <w:numFmt w:val="chineseCounting"/>
      <w:suff w:val="nothing"/>
      <w:lvlText w:val="（%1）"/>
      <w:lvlJc w:val="left"/>
      <w:rPr>
        <w:rFonts w:hint="eastAsia"/>
      </w:rPr>
    </w:lvl>
  </w:abstractNum>
  <w:abstractNum w:abstractNumId="1">
    <w:nsid w:val="08886984"/>
    <w:multiLevelType w:val="singleLevel"/>
    <w:tmpl w:val="08886984"/>
    <w:lvl w:ilvl="0" w:tentative="0">
      <w:start w:val="2"/>
      <w:numFmt w:val="chineseCounting"/>
      <w:suff w:val="nothing"/>
      <w:lvlText w:val="（%1）"/>
      <w:lvlJc w:val="left"/>
      <w:rPr>
        <w:rFonts w:hint="eastAsia"/>
      </w:rPr>
    </w:lvl>
  </w:abstractNum>
  <w:abstractNum w:abstractNumId="2">
    <w:nsid w:val="18B61FF2"/>
    <w:multiLevelType w:val="singleLevel"/>
    <w:tmpl w:val="18B61FF2"/>
    <w:lvl w:ilvl="0" w:tentative="0">
      <w:start w:val="4"/>
      <w:numFmt w:val="chineseCounting"/>
      <w:suff w:val="nothing"/>
      <w:lvlText w:val="%1、"/>
      <w:lvlJc w:val="left"/>
      <w:rPr>
        <w:rFonts w:hint="eastAsia"/>
      </w:rPr>
    </w:lvl>
  </w:abstractNum>
  <w:abstractNum w:abstractNumId="3">
    <w:nsid w:val="34087907"/>
    <w:multiLevelType w:val="singleLevel"/>
    <w:tmpl w:val="34087907"/>
    <w:lvl w:ilvl="0" w:tentative="0">
      <w:start w:val="2"/>
      <w:numFmt w:val="decimal"/>
      <w:suff w:val="nothing"/>
      <w:lvlText w:val="%1、"/>
      <w:lvlJc w:val="left"/>
    </w:lvl>
  </w:abstractNum>
  <w:abstractNum w:abstractNumId="4">
    <w:nsid w:val="5AD83E04"/>
    <w:multiLevelType w:val="singleLevel"/>
    <w:tmpl w:val="5AD83E04"/>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55A28"/>
    <w:rsid w:val="2AB848DE"/>
    <w:rsid w:val="40B2169B"/>
    <w:rsid w:val="411B32C9"/>
    <w:rsid w:val="41B611E5"/>
    <w:rsid w:val="6DBE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情书不情</cp:lastModifiedBy>
  <dcterms:modified xsi:type="dcterms:W3CDTF">2022-01-20T03:15:00Z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E5DE8C308D2849819C391376C336FAFD</vt:lpwstr>
  </property>
</Properties>
</file>