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呈贡区民政局政府购买安保服务计划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按照《昆明市呈贡区人民政府办公室关于印发&lt;昆明市呈贡区推进政府购买服务的实施意见（暂行）&gt;的通知》（呈政办发〔2016〕97号）、《 昆明市财政局关于规范昆明市政府购买服务的通知》（昆财综（2020）9号）等相关文件精神，呈贡区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民政</w:t>
      </w:r>
      <w:r>
        <w:rPr>
          <w:rFonts w:hint="eastAsia" w:ascii="仿宋_GB2312" w:eastAsia="仿宋_GB2312"/>
          <w:sz w:val="32"/>
          <w:szCs w:val="32"/>
        </w:rPr>
        <w:t>局需通过政府购买服务方式，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购买2022年区民政局安保服务</w:t>
      </w:r>
      <w:r>
        <w:rPr>
          <w:rFonts w:hint="eastAsia" w:ascii="仿宋_GB2312" w:eastAsia="仿宋_GB2312"/>
          <w:sz w:val="32"/>
          <w:szCs w:val="32"/>
        </w:rPr>
        <w:t xml:space="preserve">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一、预算资金：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5.6</w:t>
      </w:r>
      <w:r>
        <w:rPr>
          <w:rFonts w:hint="eastAsia" w:ascii="仿宋_GB2312" w:eastAsia="仿宋_GB2312"/>
          <w:sz w:val="32"/>
          <w:szCs w:val="32"/>
        </w:rPr>
        <w:t>万元。</w:t>
      </w:r>
      <w:r>
        <w:rPr>
          <w:rFonts w:hint="eastAsia" w:ascii="黑体" w:hAnsi="黑体" w:eastAsia="黑体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二、预算资金来源：</w:t>
      </w:r>
      <w:r>
        <w:rPr>
          <w:rFonts w:hint="eastAsia" w:ascii="仿宋_GB2312" w:eastAsia="仿宋_GB2312"/>
          <w:sz w:val="32"/>
          <w:szCs w:val="32"/>
        </w:rPr>
        <w:t>从呈贡区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2022</w:t>
      </w:r>
      <w:r>
        <w:rPr>
          <w:rFonts w:hint="eastAsia" w:ascii="仿宋_GB2312" w:eastAsia="仿宋_GB2312"/>
          <w:sz w:val="32"/>
          <w:szCs w:val="32"/>
        </w:rPr>
        <w:t xml:space="preserve">局年初预算，商品服务支出中列支。预算单位编码为118001，预算功能科目名称为“2080299”其他民政管理事务支出。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三、政府购买服务目录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" w:hAnsi="仿宋" w:eastAsia="仿宋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目录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代码：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E1801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目录名称：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物业管理</w:t>
      </w:r>
      <w:r>
        <w:rPr>
          <w:rFonts w:hint="eastAsia" w:ascii="仿宋" w:hAnsi="仿宋" w:eastAsia="仿宋"/>
          <w:bCs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四、工作内容和目标要求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1.负责区民政局办公楼及外围安全保障，掌握或熟悉基本的安全生产、消防安全等常识，能够熟练使用灭火器等消防设备，需24小时值班值守（2人轮换值守）；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2.负责工作日民政来访人员的登记等疫情防控所需工作，统筹协调工作人员或来访人员的停车问题；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3.负责民政办公楼（包含大会议室及小会议室）保洁工作，务必保证工作日（周一至周五）早晚各清扫1次，早间消毒1次。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default" w:ascii="仿宋_GB2312" w:eastAsia="仿宋_GB2312"/>
          <w:sz w:val="32"/>
          <w:szCs w:val="32"/>
          <w:lang w:val="en-GB"/>
        </w:rPr>
      </w:pPr>
      <w:r>
        <w:rPr>
          <w:rFonts w:hint="default" w:ascii="仿宋_GB2312" w:eastAsia="仿宋_GB2312"/>
          <w:sz w:val="32"/>
          <w:szCs w:val="32"/>
          <w:lang w:val="en-GB"/>
        </w:rPr>
        <w:t>4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eastAsia="zh-CN"/>
        </w:rPr>
        <w:t>熟悉安全制度及安全器材使用、意外事件及紧急事故之预防与安排</w:t>
      </w:r>
      <w:r>
        <w:rPr>
          <w:rFonts w:hint="default" w:ascii="仿宋_GB2312" w:eastAsia="仿宋_GB2312"/>
          <w:sz w:val="32"/>
          <w:szCs w:val="32"/>
          <w:lang w:val="en-GB" w:eastAsia="zh-CN"/>
        </w:rPr>
        <w:t>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default" w:ascii="仿宋_GB2312" w:eastAsia="仿宋_GB2312"/>
          <w:sz w:val="32"/>
          <w:szCs w:val="32"/>
          <w:lang w:val="en-GB"/>
        </w:rPr>
        <w:t>5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能够熟练使用派遣单位所配发的安保应急处置工具；持有C1或以上机动车驾驶证，能够熟练安全驾驶机动车；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五、承接标准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经合法注册，能提供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安保服务</w:t>
      </w:r>
      <w:r>
        <w:rPr>
          <w:rFonts w:hint="eastAsia" w:ascii="仿宋_GB2312" w:eastAsia="仿宋_GB2312"/>
          <w:sz w:val="32"/>
          <w:szCs w:val="32"/>
        </w:rPr>
        <w:t>的单位、组织及具备条件的个人，自愿接受委托。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六、服务期限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自2022年01月01日起至2022年12月31日止。如果在此期间甲方办公点搬迁，则双方合同解除，互不承担违约责任，保安服务费按实际服务时间支付。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七、购买方式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该政府购买服务项目的采购方式，按照</w:t>
      </w:r>
      <w:r>
        <w:rPr>
          <w:rFonts w:hint="eastAsia" w:ascii="仿宋" w:hAnsi="仿宋" w:eastAsia="仿宋"/>
          <w:b w:val="0"/>
          <w:bCs/>
          <w:sz w:val="32"/>
          <w:szCs w:val="32"/>
        </w:rPr>
        <w:t>政府采购</w:t>
      </w:r>
      <w:r>
        <w:rPr>
          <w:rFonts w:hint="eastAsia" w:ascii="仿宋" w:hAnsi="仿宋" w:eastAsia="仿宋"/>
          <w:sz w:val="32"/>
          <w:szCs w:val="32"/>
        </w:rPr>
        <w:t>法律、行政法规和相关制度执行，并</w:t>
      </w:r>
      <w:r>
        <w:rPr>
          <w:rFonts w:hint="eastAsia" w:ascii="仿宋_GB2312" w:eastAsia="仿宋_GB2312"/>
          <w:sz w:val="32"/>
          <w:szCs w:val="32"/>
        </w:rPr>
        <w:t>按照单位财务、内控管理要求办理。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仿宋_GB2312" w:hAnsi="仿宋" w:eastAsia="仿宋_GB2312"/>
          <w:sz w:val="32"/>
          <w:szCs w:val="44"/>
        </w:rPr>
      </w:pP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仿宋_GB2312" w:hAnsi="仿宋" w:eastAsia="仿宋_GB2312"/>
          <w:sz w:val="32"/>
          <w:szCs w:val="44"/>
        </w:rPr>
      </w:pPr>
      <w:r>
        <w:rPr>
          <w:sz w:val="32"/>
        </w:rPr>
        <w:pict>
          <v:shape id="_x0000_s1027" o:spid="_x0000_s1027" o:spt="201" type="#_x0000_t201" style="position:absolute;left:0pt;margin-left:249.75pt;margin-top:17.5pt;height:128pt;width:128pt;z-index:251658240;mso-width-relative:page;mso-height-relative:page;" o:ole="t" filled="f" o:preferrelative="t" stroked="f" coordsize="21600,21600">
            <v:path/>
            <v:fill on="f" focussize="0,0"/>
            <v:stroke on="f"/>
            <v:imagedata r:id="rId9" o:title=""/>
            <o:lock v:ext="edit" aspectratio="f"/>
          </v:shape>
          <w:control r:id="rId8" w:name="CWordOLECtrl1" w:shapeid="_x0000_s1027"/>
        </w:pic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ascii="仿宋_GB2312" w:hAnsi="仿宋" w:eastAsia="仿宋_GB2312"/>
          <w:sz w:val="32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4800" w:firstLineChars="1500"/>
        <w:jc w:val="both"/>
        <w:textAlignment w:val="auto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昆明市呈贡区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民政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asci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20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年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月</w:t>
      </w:r>
      <w:r>
        <w:rPr>
          <w:rFonts w:hint="default" w:ascii="仿宋_GB2312" w:eastAsia="仿宋_GB2312" w:cs="仿宋_GB2312"/>
          <w:sz w:val="32"/>
          <w:szCs w:val="32"/>
          <w:lang w:val="en-GB" w:eastAsia="zh-CN"/>
        </w:rPr>
        <w:t>12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right"/>
        <w:textAlignment w:val="auto"/>
        <w:rPr>
          <w:rFonts w:ascii="仿宋_GB2312" w:eastAsia="仿宋_GB2312" w:cs="仿宋_GB2312"/>
          <w:sz w:val="32"/>
          <w:szCs w:val="32"/>
          <w:lang w:val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仿宋_GB2312" w:hAnsi="微软雅黑" w:eastAsia="仿宋_GB2312" w:cs="微软雅黑"/>
          <w:sz w:val="32"/>
          <w:szCs w:val="32"/>
        </w:rPr>
      </w:pPr>
      <w:r>
        <w:rPr>
          <w:rFonts w:hint="eastAsia" w:ascii="仿宋_GB2312" w:eastAsia="仿宋_GB2312" w:cs="仿宋_GB2312"/>
          <w:sz w:val="32"/>
          <w:szCs w:val="32"/>
          <w:lang w:val="zh-CN"/>
        </w:rPr>
        <w:t>(联系人：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刘心南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 xml:space="preserve">  联系电话：</w:t>
      </w:r>
      <w:r>
        <w:rPr>
          <w:rFonts w:hint="eastAsia" w:ascii="仿宋_GB2312" w:eastAsia="仿宋_GB2312" w:cs="仿宋_GB2312"/>
          <w:sz w:val="32"/>
          <w:szCs w:val="32"/>
          <w:lang w:val="en-US" w:eastAsia="zh-CN"/>
        </w:rPr>
        <w:t>67479116</w:t>
      </w:r>
      <w:r>
        <w:rPr>
          <w:rFonts w:hint="eastAsia" w:ascii="仿宋_GB2312" w:eastAsia="仿宋_GB2312" w:cs="仿宋_GB2312"/>
          <w:sz w:val="32"/>
          <w:szCs w:val="32"/>
          <w:lang w:val="zh-CN"/>
        </w:rPr>
        <w:t>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ascii="方正小标宋_GBK" w:hAnsi="仿宋" w:eastAsia="方正小标宋_GBK"/>
          <w:sz w:val="44"/>
          <w:szCs w:val="44"/>
        </w:rPr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531" w:bottom="1928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140" w:firstLineChars="50"/>
      <w:rPr>
        <w:rFonts w:ascii="仿宋_GB2312" w:eastAsia="仿宋_GB2312"/>
        <w:sz w:val="28"/>
        <w:szCs w:val="28"/>
      </w:rPr>
    </w:pPr>
    <w:r>
      <w:rPr>
        <w:rFonts w:hint="eastAsia" w:ascii="仿宋_GB2312" w:eastAsia="仿宋_GB2312"/>
        <w:kern w:val="0"/>
        <w:sz w:val="28"/>
        <w:szCs w:val="28"/>
      </w:rPr>
      <w:t xml:space="preserve">— </w:t>
    </w:r>
    <w:r>
      <w:rPr>
        <w:rFonts w:hint="eastAsia" w:ascii="仿宋_GB2312" w:eastAsia="仿宋_GB2312"/>
        <w:kern w:val="0"/>
        <w:sz w:val="28"/>
        <w:szCs w:val="28"/>
      </w:rPr>
      <w:fldChar w:fldCharType="begin"/>
    </w:r>
    <w:r>
      <w:rPr>
        <w:rFonts w:hint="eastAsia" w:ascii="仿宋_GB2312" w:eastAsia="仿宋_GB2312"/>
        <w:kern w:val="0"/>
        <w:sz w:val="28"/>
        <w:szCs w:val="28"/>
      </w:rPr>
      <w:instrText xml:space="preserve"> PAGE </w:instrText>
    </w:r>
    <w:r>
      <w:rPr>
        <w:rFonts w:hint="eastAsia" w:ascii="仿宋_GB2312" w:eastAsia="仿宋_GB2312"/>
        <w:kern w:val="0"/>
        <w:sz w:val="28"/>
        <w:szCs w:val="28"/>
      </w:rPr>
      <w:fldChar w:fldCharType="separate"/>
    </w:r>
    <w:r>
      <w:rPr>
        <w:rFonts w:ascii="仿宋_GB2312" w:eastAsia="仿宋_GB2312"/>
        <w:kern w:val="0"/>
        <w:sz w:val="28"/>
        <w:szCs w:val="28"/>
      </w:rPr>
      <w:t>2</w:t>
    </w:r>
    <w:r>
      <w:rPr>
        <w:rFonts w:hint="eastAsia" w:ascii="仿宋_GB2312" w:eastAsia="仿宋_GB2312"/>
        <w:kern w:val="0"/>
        <w:sz w:val="28"/>
        <w:szCs w:val="28"/>
      </w:rPr>
      <w:fldChar w:fldCharType="end"/>
    </w:r>
    <w:r>
      <w:rPr>
        <w:rFonts w:hint="eastAsia" w:ascii="仿宋_GB2312" w:eastAsia="仿宋_GB2312"/>
        <w:kern w:val="0"/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forms" w:enforcement="1" w:cryptProviderType="rsaFull" w:cryptAlgorithmClass="hash" w:cryptAlgorithmType="typeAny" w:cryptAlgorithmSid="4" w:cryptSpinCount="0" w:hash="o7YuFc6re3iVrsvVZSCy1QlZsX8=" w:salt="6I2yAfZ1ip4lKsOTHPhI+Q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2DA"/>
    <w:rsid w:val="002231E5"/>
    <w:rsid w:val="00276F67"/>
    <w:rsid w:val="002B2A4A"/>
    <w:rsid w:val="003918AE"/>
    <w:rsid w:val="00463539"/>
    <w:rsid w:val="006C4815"/>
    <w:rsid w:val="0073118B"/>
    <w:rsid w:val="007B4E0E"/>
    <w:rsid w:val="008A391B"/>
    <w:rsid w:val="00A61EDC"/>
    <w:rsid w:val="00B55304"/>
    <w:rsid w:val="00B60483"/>
    <w:rsid w:val="00C33352"/>
    <w:rsid w:val="00E20BAA"/>
    <w:rsid w:val="00E642DA"/>
    <w:rsid w:val="00E81516"/>
    <w:rsid w:val="0DAB041C"/>
    <w:rsid w:val="0EDA325A"/>
    <w:rsid w:val="191328F5"/>
    <w:rsid w:val="1C2905A6"/>
    <w:rsid w:val="228D5FAA"/>
    <w:rsid w:val="292470EA"/>
    <w:rsid w:val="33A97E3B"/>
    <w:rsid w:val="426C248E"/>
    <w:rsid w:val="4FCC4F01"/>
    <w:rsid w:val="4FD7469F"/>
    <w:rsid w:val="55450C8D"/>
    <w:rsid w:val="61590FBE"/>
    <w:rsid w:val="62652EFA"/>
    <w:rsid w:val="67C93197"/>
    <w:rsid w:val="6B8E06E8"/>
    <w:rsid w:val="74B82983"/>
    <w:rsid w:val="767D1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  <w:lang w:val="zh-CN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  <w:lang w:val="zh-CN"/>
    </w:rPr>
  </w:style>
  <w:style w:type="character" w:customStyle="1" w:styleId="7">
    <w:name w:val="页脚 Char"/>
    <w:basedOn w:val="6"/>
    <w:link w:val="3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8">
    <w:name w:val="页眉 Char"/>
    <w:basedOn w:val="6"/>
    <w:link w:val="4"/>
    <w:qFormat/>
    <w:uiPriority w:val="0"/>
    <w:rPr>
      <w:rFonts w:ascii="Times New Roman" w:hAnsi="Times New Roman" w:eastAsia="宋体" w:cs="Times New Roman"/>
      <w:sz w:val="18"/>
      <w:szCs w:val="18"/>
      <w:lang w:val="zh-CN" w:eastAsia="zh-CN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0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wmf"/><Relationship Id="rId8" Type="http://schemas.openxmlformats.org/officeDocument/2006/relationships/control" Target="activeX/activeX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2155DE9A-CA5F-4C83-B20F-8B06B3C79D0C}" r:id="rId1" ax:persistence="persistStorage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104</Words>
  <Characters>599</Characters>
  <Lines>4</Lines>
  <Paragraphs>1</Paragraphs>
  <TotalTime>4</TotalTime>
  <ScaleCrop>false</ScaleCrop>
  <LinksUpToDate>false</LinksUpToDate>
  <CharactersWithSpaces>702</CharactersWithSpaces>
  <Application>WPS Office_11.1.0.8799_F1E327BC-269C-435d-A152-05C5408002CA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2020-07-27T06:27:00Z</dcterms:created>
  <dc:creator>刁攀红</dc:creator>
  <cp:lastModifiedBy>Administrator</cp:lastModifiedBy>
  <cp:lastPrinted>2022-01-12T07:10:00Z</cp:lastPrinted>
  <dcterms:modified xsi:type="dcterms:W3CDTF">2022-01-12T07:25:26Z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2052-11.1.0.8799</vt:lpwstr>
  </property>
  <property fmtid="{D5CDD505-2E9C-101B-9397-08002B2CF9AE}" pid="3" name="ICV">
    <vt:lpwstr>9FE444A574A24793B51A4BA82BD4DFDF</vt:lpwstr>
  </property>
  <property fmtid="{D5CDD505-2E9C-101B-9397-08002B2CF9AE}" pid="4" name="docranid">
    <vt:lpwstr>2674A4A449624711B689976B1C5B97C6</vt:lpwstr>
  </property>
</Properties>
</file>