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41" w:rsidRDefault="0020109D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 w:rsidR="00664B41" w:rsidRDefault="00664B41">
      <w:pPr>
        <w:rPr>
          <w:rFonts w:ascii="黑体" w:eastAsia="黑体"/>
          <w:szCs w:val="32"/>
        </w:rPr>
      </w:pPr>
    </w:p>
    <w:p w:rsidR="00664B41" w:rsidRDefault="008B015E" w:rsidP="00C56D68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公共资源</w:t>
      </w:r>
      <w:r w:rsidR="003A402F">
        <w:rPr>
          <w:rFonts w:ascii="方正小标宋_GBK" w:eastAsia="方正小标宋_GBK" w:hint="eastAsia"/>
          <w:sz w:val="36"/>
          <w:szCs w:val="36"/>
        </w:rPr>
        <w:t>交易</w:t>
      </w:r>
      <w:r>
        <w:rPr>
          <w:rFonts w:ascii="方正小标宋_GBK" w:eastAsia="方正小标宋_GBK" w:hint="eastAsia"/>
          <w:sz w:val="36"/>
          <w:szCs w:val="36"/>
        </w:rPr>
        <w:t>宣传</w:t>
      </w:r>
      <w:r w:rsidR="0020109D">
        <w:rPr>
          <w:rFonts w:ascii="方正小标宋_GBK" w:eastAsia="方正小标宋_GBK" w:hint="eastAsia"/>
          <w:sz w:val="36"/>
          <w:szCs w:val="36"/>
        </w:rPr>
        <w:t>项目支出绩效报告（自评）</w:t>
      </w:r>
    </w:p>
    <w:p w:rsidR="00C56D68" w:rsidRPr="00C56D68" w:rsidRDefault="00C56D68" w:rsidP="00C56D6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664B41" w:rsidRPr="00CA4FE3" w:rsidRDefault="0020109D" w:rsidP="00CA4FE3">
      <w:pPr>
        <w:pStyle w:val="a3"/>
        <w:numPr>
          <w:ilvl w:val="0"/>
          <w:numId w:val="1"/>
        </w:numPr>
        <w:topLinePunct/>
        <w:ind w:firstLineChars="0"/>
        <w:rPr>
          <w:rFonts w:ascii="黑体" w:eastAsia="黑体"/>
          <w:szCs w:val="32"/>
        </w:rPr>
      </w:pPr>
      <w:r w:rsidRPr="00CA4FE3">
        <w:rPr>
          <w:rFonts w:ascii="黑体" w:eastAsia="黑体" w:hint="eastAsia"/>
          <w:szCs w:val="32"/>
        </w:rPr>
        <w:t>项目基本情况</w:t>
      </w:r>
    </w:p>
    <w:p w:rsidR="00CA4FE3" w:rsidRPr="00836101" w:rsidRDefault="00CA4FE3" w:rsidP="00CA4FE3">
      <w:pPr>
        <w:spacing w:line="560" w:lineRule="atLeast"/>
        <w:ind w:firstLineChars="100" w:firstLine="297"/>
        <w:outlineLvl w:val="0"/>
        <w:rPr>
          <w:rFonts w:ascii="楷体" w:eastAsia="楷体" w:hAnsi="楷体" w:cs="仿宋"/>
          <w:szCs w:val="32"/>
        </w:rPr>
      </w:pPr>
      <w:r w:rsidRPr="00836101">
        <w:rPr>
          <w:rFonts w:ascii="楷体" w:eastAsia="楷体" w:hAnsi="楷体" w:cs="仿宋" w:hint="eastAsia"/>
          <w:szCs w:val="32"/>
        </w:rPr>
        <w:t>（一）项目概况</w:t>
      </w:r>
    </w:p>
    <w:p w:rsidR="00CA4FE3" w:rsidRDefault="00CA4FE3" w:rsidP="00CA4FE3">
      <w:pPr>
        <w:spacing w:line="560" w:lineRule="atLeast"/>
        <w:ind w:firstLineChars="200" w:firstLine="596"/>
        <w:outlineLvl w:val="0"/>
        <w:rPr>
          <w:rFonts w:ascii="仿宋" w:eastAsia="仿宋" w:hAnsi="仿宋" w:cs="仿宋"/>
          <w:b/>
          <w:szCs w:val="32"/>
        </w:rPr>
      </w:pPr>
      <w:r w:rsidRPr="00836101">
        <w:rPr>
          <w:rFonts w:ascii="仿宋" w:eastAsia="仿宋" w:hAnsi="仿宋" w:cs="仿宋"/>
          <w:b/>
          <w:szCs w:val="32"/>
        </w:rPr>
        <w:t>1.</w:t>
      </w:r>
      <w:r>
        <w:rPr>
          <w:rFonts w:ascii="仿宋" w:eastAsia="仿宋" w:hAnsi="仿宋" w:cs="仿宋" w:hint="eastAsia"/>
          <w:b/>
          <w:szCs w:val="32"/>
        </w:rPr>
        <w:t>基本建设项目</w:t>
      </w:r>
    </w:p>
    <w:p w:rsidR="00CA4FE3" w:rsidRPr="008B015E" w:rsidRDefault="00CA4FE3" w:rsidP="008B015E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 w:rsidRPr="008B015E">
        <w:rPr>
          <w:rFonts w:ascii="仿宋" w:eastAsia="仿宋" w:hAnsi="仿宋" w:cs="仿宋" w:hint="eastAsia"/>
          <w:szCs w:val="32"/>
        </w:rPr>
        <w:t>加强公共资源交易管理，规范公共资源交易行为，对全区各行业熟悉知晓公共交易的</w:t>
      </w:r>
      <w:r w:rsidR="008B015E" w:rsidRPr="008B015E">
        <w:rPr>
          <w:rFonts w:ascii="仿宋" w:eastAsia="仿宋" w:hAnsi="仿宋" w:cs="仿宋" w:hint="eastAsia"/>
          <w:szCs w:val="32"/>
        </w:rPr>
        <w:t>流程和方法。</w:t>
      </w:r>
    </w:p>
    <w:p w:rsidR="00CA4FE3" w:rsidRDefault="00CA4FE3" w:rsidP="00CA4FE3">
      <w:pPr>
        <w:numPr>
          <w:ilvl w:val="0"/>
          <w:numId w:val="2"/>
        </w:numPr>
        <w:spacing w:line="560" w:lineRule="atLeast"/>
        <w:ind w:firstLineChars="200" w:firstLine="593"/>
        <w:rPr>
          <w:rFonts w:ascii="楷体" w:eastAsia="楷体" w:hAnsi="楷体" w:cs="仿宋"/>
          <w:szCs w:val="32"/>
        </w:rPr>
      </w:pPr>
      <w:r w:rsidRPr="00836101">
        <w:rPr>
          <w:rFonts w:ascii="楷体" w:eastAsia="楷体" w:hAnsi="楷体" w:cs="仿宋" w:hint="eastAsia"/>
          <w:szCs w:val="32"/>
        </w:rPr>
        <w:t>项目绩效目标</w:t>
      </w:r>
    </w:p>
    <w:p w:rsidR="00CA4FE3" w:rsidRDefault="00CA4FE3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为公共资源交易服务建设发展，为办事群众提高良好的环境条件。</w:t>
      </w:r>
      <w:r w:rsidR="008B015E">
        <w:rPr>
          <w:rFonts w:ascii="仿宋" w:eastAsia="仿宋" w:hAnsi="仿宋" w:cs="仿宋" w:hint="eastAsia"/>
          <w:szCs w:val="32"/>
        </w:rPr>
        <w:t>2018年公共资源宣传费支出0.08万元。</w:t>
      </w:r>
    </w:p>
    <w:p w:rsidR="00CA4FE3" w:rsidRPr="00836101" w:rsidRDefault="00CA4FE3" w:rsidP="00CA4FE3">
      <w:pPr>
        <w:numPr>
          <w:ilvl w:val="0"/>
          <w:numId w:val="3"/>
        </w:numPr>
        <w:spacing w:line="560" w:lineRule="atLeast"/>
        <w:ind w:firstLineChars="200" w:firstLine="593"/>
        <w:rPr>
          <w:rFonts w:ascii="黑体" w:eastAsia="黑体" w:hAnsi="黑体" w:cs="仿宋"/>
          <w:szCs w:val="32"/>
        </w:rPr>
      </w:pPr>
      <w:r w:rsidRPr="00836101">
        <w:rPr>
          <w:rFonts w:ascii="黑体" w:eastAsia="黑体" w:hAnsi="黑体" w:cs="仿宋" w:hint="eastAsia"/>
          <w:szCs w:val="32"/>
        </w:rPr>
        <w:t>项目绩效报告情况</w:t>
      </w:r>
    </w:p>
    <w:p w:rsidR="00CA4FE3" w:rsidRDefault="00CA4FE3" w:rsidP="00CA4FE3">
      <w:pPr>
        <w:spacing w:line="560" w:lineRule="atLeast"/>
        <w:ind w:firstLineChars="200" w:firstLine="593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绩效评价目的、项目资金使用情况、项目组织情况分析、项目管理情况分析。项目单位都依据设定的绩效目标按进度推进项目建设，做到项目资金专款专用。</w:t>
      </w:r>
    </w:p>
    <w:p w:rsidR="008B015E" w:rsidRDefault="008B015E" w:rsidP="008B015E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CA4FE3" w:rsidRPr="00836101" w:rsidRDefault="00CA4FE3" w:rsidP="00CA4FE3">
      <w:pPr>
        <w:spacing w:line="560" w:lineRule="atLeast"/>
        <w:ind w:firstLineChars="200" w:firstLine="593"/>
        <w:rPr>
          <w:rFonts w:ascii="楷体" w:eastAsia="楷体" w:hAnsi="楷体" w:cs="仿宋"/>
          <w:szCs w:val="32"/>
        </w:rPr>
      </w:pPr>
      <w:r w:rsidRPr="00836101">
        <w:rPr>
          <w:rFonts w:ascii="楷体" w:eastAsia="楷体" w:hAnsi="楷体" w:cs="仿宋" w:hint="eastAsia"/>
          <w:szCs w:val="32"/>
        </w:rPr>
        <w:t>（一）绩效评价目的</w:t>
      </w:r>
    </w:p>
    <w:p w:rsidR="00CA4FE3" w:rsidRDefault="00CA4FE3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进一步加强预算绩效管理，全面分析和综合评价</w:t>
      </w:r>
      <w:r>
        <w:rPr>
          <w:rFonts w:ascii="仿宋" w:eastAsia="仿宋" w:hAnsi="仿宋" w:cs="仿宋"/>
          <w:szCs w:val="32"/>
        </w:rPr>
        <w:t>201</w:t>
      </w:r>
      <w:r w:rsidR="0020109D"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年度财政资金的分配使用管理情况，强化支出责任，切实提高财政资金的使用效益和项目管理水平。</w:t>
      </w:r>
    </w:p>
    <w:p w:rsidR="00CA4FE3" w:rsidRPr="00836101" w:rsidRDefault="00CA4FE3" w:rsidP="00CA4FE3">
      <w:pPr>
        <w:numPr>
          <w:ilvl w:val="0"/>
          <w:numId w:val="4"/>
        </w:numPr>
        <w:spacing w:line="560" w:lineRule="atLeast"/>
        <w:ind w:firstLineChars="200" w:firstLine="593"/>
        <w:rPr>
          <w:rFonts w:ascii="楷体" w:eastAsia="楷体" w:hAnsi="楷体" w:cs="仿宋"/>
          <w:szCs w:val="32"/>
        </w:rPr>
      </w:pPr>
      <w:r w:rsidRPr="00836101">
        <w:rPr>
          <w:rFonts w:ascii="楷体" w:eastAsia="楷体" w:hAnsi="楷体" w:cs="仿宋" w:hint="eastAsia"/>
          <w:szCs w:val="32"/>
        </w:rPr>
        <w:t>绩效评价原则、评价指标体系</w:t>
      </w:r>
    </w:p>
    <w:p w:rsidR="00CA4FE3" w:rsidRPr="00836101" w:rsidRDefault="00CA4FE3" w:rsidP="00CA4FE3">
      <w:pPr>
        <w:spacing w:line="560" w:lineRule="atLeast"/>
        <w:ind w:firstLineChars="200" w:firstLine="596"/>
        <w:rPr>
          <w:rFonts w:ascii="仿宋" w:eastAsia="仿宋" w:hAnsi="仿宋" w:cs="仿宋"/>
          <w:b/>
          <w:szCs w:val="32"/>
        </w:rPr>
      </w:pPr>
      <w:r w:rsidRPr="00836101">
        <w:rPr>
          <w:rFonts w:ascii="仿宋" w:eastAsia="仿宋" w:hAnsi="仿宋" w:cs="仿宋"/>
          <w:b/>
          <w:szCs w:val="32"/>
        </w:rPr>
        <w:lastRenderedPageBreak/>
        <w:t>1.</w:t>
      </w:r>
      <w:r w:rsidRPr="00836101">
        <w:rPr>
          <w:rFonts w:ascii="仿宋" w:eastAsia="仿宋" w:hAnsi="仿宋" w:cs="仿宋" w:hint="eastAsia"/>
          <w:b/>
          <w:szCs w:val="32"/>
        </w:rPr>
        <w:t>原则</w:t>
      </w:r>
    </w:p>
    <w:p w:rsidR="00CA4FE3" w:rsidRDefault="00CA4FE3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遵循客观公正，操作简便高效，尊重客观实际，实事求是的原则。</w:t>
      </w:r>
    </w:p>
    <w:p w:rsidR="00CA4FE3" w:rsidRPr="00836101" w:rsidRDefault="00CA4FE3" w:rsidP="00CA4FE3">
      <w:pPr>
        <w:numPr>
          <w:ilvl w:val="0"/>
          <w:numId w:val="5"/>
        </w:numPr>
        <w:spacing w:line="560" w:lineRule="atLeast"/>
        <w:ind w:firstLineChars="200" w:firstLine="596"/>
        <w:rPr>
          <w:rFonts w:ascii="仿宋" w:eastAsia="仿宋" w:hAnsi="仿宋" w:cs="仿宋"/>
          <w:b/>
          <w:szCs w:val="32"/>
        </w:rPr>
      </w:pPr>
      <w:r w:rsidRPr="00836101">
        <w:rPr>
          <w:rFonts w:ascii="仿宋" w:eastAsia="仿宋" w:hAnsi="仿宋" w:cs="仿宋" w:hint="eastAsia"/>
          <w:b/>
          <w:szCs w:val="32"/>
        </w:rPr>
        <w:t>评价指标体系</w:t>
      </w:r>
    </w:p>
    <w:p w:rsidR="00CA4FE3" w:rsidRDefault="00CA4FE3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主要从产出指标（数量指标、质量指标、时效指标、成本指标）效益指标（经济效益指标、社会效益指标、生态效益指标、可持续影响指标）、满意度指标进行评价。</w:t>
      </w:r>
    </w:p>
    <w:p w:rsidR="00CA4FE3" w:rsidRPr="00836101" w:rsidRDefault="00CA4FE3" w:rsidP="00CA4FE3">
      <w:pPr>
        <w:spacing w:line="560" w:lineRule="atLeast"/>
        <w:ind w:leftChars="200" w:left="593"/>
        <w:rPr>
          <w:rFonts w:ascii="楷体" w:eastAsia="楷体" w:hAnsi="楷体" w:cs="仿宋"/>
          <w:szCs w:val="32"/>
        </w:rPr>
      </w:pPr>
      <w:r>
        <w:rPr>
          <w:rFonts w:ascii="楷体" w:eastAsia="楷体" w:hAnsi="楷体" w:cs="仿宋" w:hint="eastAsia"/>
          <w:szCs w:val="32"/>
        </w:rPr>
        <w:t>（三）</w:t>
      </w:r>
      <w:r w:rsidRPr="00836101">
        <w:rPr>
          <w:rFonts w:ascii="楷体" w:eastAsia="楷体" w:hAnsi="楷体" w:cs="仿宋" w:hint="eastAsia"/>
          <w:szCs w:val="32"/>
        </w:rPr>
        <w:t>绩效评价工作过程</w:t>
      </w:r>
    </w:p>
    <w:p w:rsidR="00CA4FE3" w:rsidRPr="00836101" w:rsidRDefault="00CA4FE3" w:rsidP="00CA4FE3">
      <w:pPr>
        <w:numPr>
          <w:ilvl w:val="0"/>
          <w:numId w:val="6"/>
        </w:numPr>
        <w:spacing w:line="560" w:lineRule="atLeast"/>
        <w:ind w:firstLineChars="200" w:firstLine="596"/>
        <w:rPr>
          <w:rFonts w:ascii="仿宋" w:eastAsia="仿宋" w:hAnsi="仿宋" w:cs="仿宋"/>
          <w:b/>
          <w:szCs w:val="32"/>
        </w:rPr>
      </w:pPr>
      <w:r w:rsidRPr="00836101">
        <w:rPr>
          <w:rFonts w:ascii="仿宋" w:eastAsia="仿宋" w:hAnsi="仿宋" w:cs="仿宋" w:hint="eastAsia"/>
          <w:b/>
          <w:szCs w:val="32"/>
        </w:rPr>
        <w:t>前期准备</w:t>
      </w:r>
    </w:p>
    <w:p w:rsidR="00CA4FE3" w:rsidRDefault="00CA4FE3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按照绩效自评工作要求，组成了以</w:t>
      </w:r>
      <w:r w:rsidR="0020109D">
        <w:rPr>
          <w:rFonts w:ascii="仿宋" w:eastAsia="仿宋" w:hAnsi="仿宋" w:cs="仿宋" w:hint="eastAsia"/>
          <w:szCs w:val="32"/>
        </w:rPr>
        <w:t>主任</w:t>
      </w:r>
      <w:r>
        <w:rPr>
          <w:rFonts w:ascii="仿宋" w:eastAsia="仿宋" w:hAnsi="仿宋" w:cs="仿宋" w:hint="eastAsia"/>
          <w:szCs w:val="32"/>
        </w:rPr>
        <w:t>为组长的绩效评价工作小组，并对相关人员对相关的国家法律法规进行了认真学习，掌握政策，根据部门整体收支情况制定了部门整体支出绩效评价实施方案。</w:t>
      </w:r>
    </w:p>
    <w:p w:rsidR="00CA4FE3" w:rsidRPr="00167764" w:rsidRDefault="00CA4FE3" w:rsidP="00CA4FE3">
      <w:pPr>
        <w:numPr>
          <w:ilvl w:val="0"/>
          <w:numId w:val="6"/>
        </w:numPr>
        <w:spacing w:line="560" w:lineRule="atLeast"/>
        <w:ind w:firstLineChars="200" w:firstLine="596"/>
        <w:rPr>
          <w:rFonts w:ascii="仿宋" w:eastAsia="仿宋" w:hAnsi="仿宋" w:cs="仿宋"/>
          <w:b/>
          <w:szCs w:val="32"/>
        </w:rPr>
      </w:pPr>
      <w:r w:rsidRPr="00167764">
        <w:rPr>
          <w:rFonts w:ascii="仿宋" w:eastAsia="仿宋" w:hAnsi="仿宋" w:cs="仿宋" w:hint="eastAsia"/>
          <w:b/>
          <w:szCs w:val="32"/>
        </w:rPr>
        <w:t>组织实施</w:t>
      </w:r>
    </w:p>
    <w:p w:rsidR="00CA4FE3" w:rsidRDefault="00CA4FE3" w:rsidP="00CA4FE3">
      <w:pPr>
        <w:spacing w:line="560" w:lineRule="atLeast"/>
        <w:ind w:leftChars="200" w:left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采用自评以及核查法对本单位财政项目进行实地绩效考评。</w:t>
      </w:r>
    </w:p>
    <w:p w:rsidR="00CA4FE3" w:rsidRPr="00167764" w:rsidRDefault="00CA4FE3" w:rsidP="00CA4FE3">
      <w:pPr>
        <w:numPr>
          <w:ilvl w:val="0"/>
          <w:numId w:val="6"/>
        </w:numPr>
        <w:spacing w:line="560" w:lineRule="atLeast"/>
        <w:ind w:firstLineChars="200" w:firstLine="596"/>
        <w:rPr>
          <w:rFonts w:ascii="仿宋" w:eastAsia="仿宋" w:hAnsi="仿宋" w:cs="仿宋"/>
          <w:b/>
          <w:szCs w:val="32"/>
        </w:rPr>
      </w:pPr>
      <w:r w:rsidRPr="00167764">
        <w:rPr>
          <w:rFonts w:ascii="仿宋" w:eastAsia="仿宋" w:hAnsi="仿宋" w:cs="仿宋" w:hint="eastAsia"/>
          <w:b/>
          <w:szCs w:val="32"/>
        </w:rPr>
        <w:t>分析评价</w:t>
      </w:r>
    </w:p>
    <w:p w:rsidR="00CA4FE3" w:rsidRDefault="00CA4FE3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对评价过程中收集资料进行归纳，汇总分析，依据设定的绩效评价指标体系进行评分，形成项目绩效书面报告。</w:t>
      </w:r>
    </w:p>
    <w:p w:rsidR="00AA14B6" w:rsidRDefault="00CA4FE3" w:rsidP="00AA14B6">
      <w:pPr>
        <w:topLinePunct/>
        <w:ind w:firstLineChars="200" w:firstLine="593"/>
        <w:rPr>
          <w:rFonts w:ascii="黑体" w:eastAsia="黑体"/>
          <w:szCs w:val="32"/>
        </w:rPr>
      </w:pPr>
      <w:r w:rsidRPr="00167764">
        <w:rPr>
          <w:rFonts w:ascii="黑体" w:eastAsia="黑体" w:hAnsi="黑体" w:cs="仿宋" w:hint="eastAsia"/>
          <w:szCs w:val="32"/>
        </w:rPr>
        <w:t>四、</w:t>
      </w:r>
      <w:r w:rsidR="00AA14B6">
        <w:rPr>
          <w:rFonts w:ascii="黑体" w:eastAsia="黑体" w:hint="eastAsia"/>
          <w:szCs w:val="32"/>
        </w:rPr>
        <w:t>项目绩效情况</w:t>
      </w:r>
    </w:p>
    <w:p w:rsidR="00CA4FE3" w:rsidRPr="00167764" w:rsidRDefault="00CA4FE3" w:rsidP="00AA14B6">
      <w:pPr>
        <w:spacing w:line="560" w:lineRule="atLeast"/>
        <w:ind w:firstLineChars="200" w:firstLine="593"/>
        <w:rPr>
          <w:rFonts w:ascii="楷体" w:eastAsia="楷体" w:hAnsi="楷体" w:cs="仿宋"/>
          <w:szCs w:val="32"/>
        </w:rPr>
      </w:pPr>
      <w:r w:rsidRPr="00167764">
        <w:rPr>
          <w:rFonts w:ascii="楷体" w:eastAsia="楷体" w:hAnsi="楷体" w:cs="仿宋" w:hint="eastAsia"/>
          <w:szCs w:val="32"/>
        </w:rPr>
        <w:t>（一）项目资金情况分析</w:t>
      </w:r>
    </w:p>
    <w:p w:rsidR="00CA4FE3" w:rsidRPr="00167764" w:rsidRDefault="00CA4FE3" w:rsidP="00CA4FE3">
      <w:pPr>
        <w:spacing w:line="560" w:lineRule="atLeast"/>
        <w:ind w:firstLineChars="200" w:firstLine="596"/>
        <w:outlineLvl w:val="0"/>
        <w:rPr>
          <w:rFonts w:ascii="仿宋" w:eastAsia="仿宋" w:hAnsi="仿宋" w:cs="仿宋"/>
          <w:b/>
          <w:szCs w:val="32"/>
        </w:rPr>
      </w:pPr>
      <w:r w:rsidRPr="00167764">
        <w:rPr>
          <w:rFonts w:ascii="仿宋" w:eastAsia="仿宋" w:hAnsi="仿宋" w:cs="仿宋"/>
          <w:b/>
          <w:szCs w:val="32"/>
        </w:rPr>
        <w:t>1.</w:t>
      </w:r>
      <w:r w:rsidRPr="00167764">
        <w:rPr>
          <w:rFonts w:ascii="仿宋" w:eastAsia="仿宋" w:hAnsi="仿宋" w:cs="仿宋" w:hint="eastAsia"/>
          <w:b/>
          <w:szCs w:val="32"/>
        </w:rPr>
        <w:t>项目资金到位情况分析</w:t>
      </w:r>
    </w:p>
    <w:p w:rsidR="00CA4FE3" w:rsidRDefault="00CA4FE3" w:rsidP="00CA4FE3">
      <w:pPr>
        <w:spacing w:line="560" w:lineRule="atLeast"/>
        <w:ind w:firstLineChars="200" w:firstLine="593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201</w:t>
      </w:r>
      <w:r w:rsidR="0020109D"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年，</w:t>
      </w:r>
      <w:r w:rsidR="0020109D">
        <w:rPr>
          <w:rFonts w:ascii="仿宋" w:eastAsia="仿宋" w:hAnsi="仿宋" w:cs="仿宋" w:hint="eastAsia"/>
          <w:szCs w:val="32"/>
        </w:rPr>
        <w:t>公共资源交易宣传费</w:t>
      </w:r>
      <w:r>
        <w:rPr>
          <w:rFonts w:ascii="仿宋" w:eastAsia="仿宋" w:hAnsi="仿宋" w:cs="仿宋" w:hint="eastAsia"/>
          <w:szCs w:val="32"/>
        </w:rPr>
        <w:t>项目安排资金</w:t>
      </w:r>
      <w:r w:rsidR="0020109D">
        <w:rPr>
          <w:rFonts w:ascii="仿宋" w:eastAsia="仿宋" w:hAnsi="仿宋" w:cs="仿宋" w:hint="eastAsia"/>
          <w:szCs w:val="32"/>
        </w:rPr>
        <w:t>2.75</w:t>
      </w:r>
      <w:r>
        <w:rPr>
          <w:rFonts w:ascii="仿宋" w:eastAsia="仿宋" w:hAnsi="仿宋" w:cs="仿宋" w:hint="eastAsia"/>
          <w:szCs w:val="32"/>
        </w:rPr>
        <w:t>万元，</w:t>
      </w:r>
      <w:r w:rsidR="0020109D">
        <w:rPr>
          <w:rFonts w:ascii="仿宋" w:eastAsia="仿宋" w:hAnsi="仿宋" w:cs="仿宋" w:hint="eastAsia"/>
          <w:szCs w:val="32"/>
        </w:rPr>
        <w:t>实</w:t>
      </w:r>
      <w:r w:rsidR="0020109D">
        <w:rPr>
          <w:rFonts w:ascii="仿宋" w:eastAsia="仿宋" w:hAnsi="仿宋" w:cs="仿宋" w:hint="eastAsia"/>
          <w:szCs w:val="32"/>
        </w:rPr>
        <w:lastRenderedPageBreak/>
        <w:t>际使用0.08万，</w:t>
      </w:r>
      <w:r>
        <w:rPr>
          <w:rFonts w:ascii="仿宋" w:eastAsia="仿宋" w:hAnsi="仿宋" w:cs="仿宋" w:hint="eastAsia"/>
          <w:szCs w:val="32"/>
        </w:rPr>
        <w:t>全部来自呈贡区财政。资金到位率</w:t>
      </w:r>
      <w:r>
        <w:rPr>
          <w:rFonts w:ascii="仿宋" w:eastAsia="仿宋" w:hAnsi="仿宋" w:cs="仿宋"/>
          <w:szCs w:val="32"/>
        </w:rPr>
        <w:t>100%</w:t>
      </w:r>
      <w:r>
        <w:rPr>
          <w:rFonts w:ascii="仿宋" w:eastAsia="仿宋" w:hAnsi="仿宋" w:cs="仿宋" w:hint="eastAsia"/>
          <w:szCs w:val="32"/>
        </w:rPr>
        <w:t>。</w:t>
      </w:r>
    </w:p>
    <w:p w:rsidR="00CA4FE3" w:rsidRPr="00167764" w:rsidRDefault="00CA4FE3" w:rsidP="00CA4FE3">
      <w:pPr>
        <w:numPr>
          <w:ilvl w:val="0"/>
          <w:numId w:val="7"/>
        </w:numPr>
        <w:spacing w:line="560" w:lineRule="atLeast"/>
        <w:ind w:firstLineChars="200" w:firstLine="596"/>
        <w:outlineLvl w:val="0"/>
        <w:rPr>
          <w:rFonts w:ascii="仿宋" w:eastAsia="仿宋" w:hAnsi="仿宋" w:cs="仿宋"/>
          <w:b/>
          <w:szCs w:val="32"/>
        </w:rPr>
      </w:pPr>
      <w:r w:rsidRPr="00167764">
        <w:rPr>
          <w:rFonts w:ascii="仿宋" w:eastAsia="仿宋" w:hAnsi="仿宋" w:cs="仿宋" w:hint="eastAsia"/>
          <w:b/>
          <w:szCs w:val="32"/>
        </w:rPr>
        <w:t>项目资金使用情况分析</w:t>
      </w:r>
    </w:p>
    <w:p w:rsidR="00CA4FE3" w:rsidRDefault="00CA4FE3" w:rsidP="00CA4FE3">
      <w:pPr>
        <w:spacing w:line="560" w:lineRule="atLeast"/>
        <w:ind w:firstLineChars="200" w:firstLine="593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在资金使用方面严格按照《昆明市呈贡区财政局关于下达201</w:t>
      </w:r>
      <w:r w:rsidR="0020109D"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年部门预算批复的通知》（呈财预〔201</w:t>
      </w:r>
      <w:r w:rsidR="0020109D"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〕</w:t>
      </w:r>
      <w:r w:rsidR="0020109D">
        <w:rPr>
          <w:rFonts w:ascii="仿宋" w:eastAsia="仿宋" w:hAnsi="仿宋" w:cs="仿宋" w:hint="eastAsia"/>
          <w:szCs w:val="32"/>
        </w:rPr>
        <w:t>10</w:t>
      </w:r>
      <w:r>
        <w:rPr>
          <w:rFonts w:ascii="仿宋" w:eastAsia="仿宋" w:hAnsi="仿宋" w:cs="仿宋" w:hint="eastAsia"/>
          <w:szCs w:val="32"/>
        </w:rPr>
        <w:t>号）执行，做到专款专用。</w:t>
      </w:r>
    </w:p>
    <w:p w:rsidR="00CA4FE3" w:rsidRPr="00F5414E" w:rsidRDefault="00CA4FE3" w:rsidP="00CA4FE3">
      <w:pPr>
        <w:numPr>
          <w:ilvl w:val="0"/>
          <w:numId w:val="7"/>
        </w:numPr>
        <w:spacing w:line="560" w:lineRule="atLeast"/>
        <w:ind w:firstLineChars="200" w:firstLine="596"/>
        <w:outlineLvl w:val="0"/>
        <w:rPr>
          <w:rFonts w:ascii="仿宋" w:eastAsia="仿宋" w:hAnsi="仿宋" w:cs="仿宋"/>
          <w:b/>
          <w:szCs w:val="32"/>
        </w:rPr>
      </w:pPr>
      <w:r w:rsidRPr="00F5414E">
        <w:rPr>
          <w:rFonts w:ascii="仿宋" w:eastAsia="仿宋" w:hAnsi="仿宋" w:cs="仿宋" w:hint="eastAsia"/>
          <w:b/>
          <w:szCs w:val="32"/>
        </w:rPr>
        <w:t>项目资金管理情况分析</w:t>
      </w:r>
    </w:p>
    <w:p w:rsidR="00CA4FE3" w:rsidRDefault="00CA4FE3" w:rsidP="00CA4FE3">
      <w:pPr>
        <w:spacing w:line="560" w:lineRule="atLeast"/>
        <w:ind w:firstLineChars="200" w:firstLine="593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项目经费严格按照单位的财务制度和预算支出范围使用，按照项目计划安排和实际工作情况开支，做到专款专用，经费严格按照呈贡区财政局印发有关文件、通知精神执行。</w:t>
      </w:r>
    </w:p>
    <w:p w:rsidR="00CA4FE3" w:rsidRPr="00AD385B" w:rsidRDefault="00CA4FE3" w:rsidP="00CA4FE3">
      <w:pPr>
        <w:spacing w:line="560" w:lineRule="atLeast"/>
        <w:ind w:firstLineChars="200" w:firstLine="593"/>
        <w:outlineLvl w:val="0"/>
        <w:rPr>
          <w:rFonts w:ascii="楷体" w:eastAsia="楷体" w:hAnsi="楷体" w:cs="仿宋"/>
          <w:szCs w:val="32"/>
        </w:rPr>
      </w:pPr>
      <w:r w:rsidRPr="00AD385B">
        <w:rPr>
          <w:rFonts w:ascii="楷体" w:eastAsia="楷体" w:hAnsi="楷体" w:cs="仿宋" w:hint="eastAsia"/>
          <w:szCs w:val="32"/>
        </w:rPr>
        <w:t>（二）项目实施情况分析。</w:t>
      </w:r>
    </w:p>
    <w:p w:rsidR="00CA4FE3" w:rsidRPr="00AD385B" w:rsidRDefault="00CA4FE3" w:rsidP="00CA4FE3">
      <w:pPr>
        <w:spacing w:line="560" w:lineRule="atLeast"/>
        <w:ind w:firstLineChars="200" w:firstLine="596"/>
        <w:outlineLvl w:val="0"/>
        <w:rPr>
          <w:rFonts w:ascii="仿宋" w:eastAsia="仿宋" w:hAnsi="仿宋" w:cs="仿宋"/>
          <w:b/>
          <w:szCs w:val="32"/>
        </w:rPr>
      </w:pPr>
      <w:r w:rsidRPr="00AD385B">
        <w:rPr>
          <w:rFonts w:ascii="仿宋" w:eastAsia="仿宋" w:hAnsi="仿宋" w:cs="仿宋"/>
          <w:b/>
          <w:szCs w:val="32"/>
        </w:rPr>
        <w:t>1.</w:t>
      </w:r>
      <w:r w:rsidRPr="00AD385B">
        <w:rPr>
          <w:rFonts w:ascii="仿宋" w:eastAsia="仿宋" w:hAnsi="仿宋" w:cs="仿宋" w:hint="eastAsia"/>
          <w:b/>
          <w:szCs w:val="32"/>
        </w:rPr>
        <w:t>项目组织情况分析</w:t>
      </w:r>
    </w:p>
    <w:p w:rsidR="00CA4FE3" w:rsidRPr="00670345" w:rsidRDefault="0020109D" w:rsidP="00CA4FE3">
      <w:pPr>
        <w:spacing w:line="560" w:lineRule="atLeast"/>
        <w:ind w:firstLineChars="200" w:firstLine="593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公共交易监督管理委员会办公室</w:t>
      </w:r>
      <w:r w:rsidR="00CA4FE3">
        <w:rPr>
          <w:rFonts w:ascii="仿宋" w:eastAsia="仿宋" w:hAnsi="仿宋" w:cs="仿宋" w:hint="eastAsia"/>
          <w:szCs w:val="32"/>
        </w:rPr>
        <w:t>为了更好的做好新址搬迁工作，成立了专项领导小组，确保政务中心按质、按量的顺利搬迁。</w:t>
      </w:r>
    </w:p>
    <w:p w:rsidR="00CA4FE3" w:rsidRPr="00AD385B" w:rsidRDefault="00CA4FE3" w:rsidP="00CA4FE3">
      <w:pPr>
        <w:spacing w:line="560" w:lineRule="atLeast"/>
        <w:ind w:firstLineChars="200" w:firstLine="596"/>
        <w:outlineLvl w:val="0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2.</w:t>
      </w:r>
      <w:r w:rsidRPr="00AD385B">
        <w:rPr>
          <w:rFonts w:ascii="仿宋" w:eastAsia="仿宋" w:hAnsi="仿宋" w:cs="仿宋" w:hint="eastAsia"/>
          <w:b/>
          <w:szCs w:val="32"/>
        </w:rPr>
        <w:t>项目管理情况分析</w:t>
      </w:r>
    </w:p>
    <w:p w:rsidR="00CA4FE3" w:rsidRDefault="0020109D" w:rsidP="00CA4FE3">
      <w:pPr>
        <w:spacing w:line="560" w:lineRule="atLeast"/>
        <w:ind w:firstLineChars="200" w:firstLine="593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公共交易监督管理委员会办公室</w:t>
      </w:r>
      <w:r w:rsidR="00CA4FE3">
        <w:rPr>
          <w:rFonts w:ascii="仿宋" w:eastAsia="仿宋" w:hAnsi="仿宋" w:cs="仿宋" w:hint="eastAsia"/>
          <w:szCs w:val="32"/>
        </w:rPr>
        <w:t>财政项目支出均按照有关规章制度和项目实施完成情况进行支付，并建立了相关的管理制度，有专人负责，项目进行前进行集体研究讨论，项目进行时有负责人及时跟踪项目实施情况，并及时提出意见和建议。</w:t>
      </w:r>
    </w:p>
    <w:p w:rsidR="00CA4FE3" w:rsidRPr="00AD385B" w:rsidRDefault="00CA4FE3" w:rsidP="00CA4FE3">
      <w:pPr>
        <w:spacing w:line="560" w:lineRule="atLeast"/>
        <w:ind w:firstLineChars="200" w:firstLine="593"/>
        <w:outlineLvl w:val="0"/>
        <w:rPr>
          <w:rFonts w:ascii="楷体" w:eastAsia="楷体" w:hAnsi="楷体" w:cs="仿宋"/>
          <w:szCs w:val="32"/>
        </w:rPr>
      </w:pPr>
      <w:r w:rsidRPr="00AD385B">
        <w:rPr>
          <w:rFonts w:ascii="楷体" w:eastAsia="楷体" w:hAnsi="楷体" w:cs="仿宋" w:hint="eastAsia"/>
          <w:szCs w:val="32"/>
        </w:rPr>
        <w:t>（三）项目绩效情况分析。</w:t>
      </w:r>
    </w:p>
    <w:p w:rsidR="00CA4FE3" w:rsidRPr="00AD385B" w:rsidRDefault="00CA4FE3" w:rsidP="00CA4FE3">
      <w:pPr>
        <w:spacing w:line="560" w:lineRule="atLeast"/>
        <w:ind w:firstLineChars="200" w:firstLine="596"/>
        <w:outlineLvl w:val="0"/>
        <w:rPr>
          <w:rFonts w:ascii="仿宋" w:eastAsia="仿宋" w:hAnsi="仿宋" w:cs="仿宋"/>
          <w:b/>
          <w:szCs w:val="32"/>
        </w:rPr>
      </w:pPr>
      <w:r w:rsidRPr="00AD385B">
        <w:rPr>
          <w:rFonts w:ascii="仿宋" w:eastAsia="仿宋" w:hAnsi="仿宋" w:cs="仿宋"/>
          <w:b/>
          <w:szCs w:val="32"/>
        </w:rPr>
        <w:t>1.</w:t>
      </w:r>
      <w:r w:rsidRPr="00AD385B">
        <w:rPr>
          <w:rFonts w:ascii="仿宋" w:eastAsia="仿宋" w:hAnsi="仿宋" w:cs="仿宋" w:hint="eastAsia"/>
          <w:b/>
          <w:szCs w:val="32"/>
        </w:rPr>
        <w:t>项目经济性分析</w:t>
      </w:r>
    </w:p>
    <w:p w:rsidR="0020109D" w:rsidRDefault="00CA4FE3" w:rsidP="00CA4FE3">
      <w:pPr>
        <w:spacing w:line="560" w:lineRule="atLeast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（</w:t>
      </w:r>
      <w:r>
        <w:rPr>
          <w:rFonts w:ascii="仿宋" w:eastAsia="仿宋" w:hAnsi="仿宋" w:cs="仿宋"/>
          <w:szCs w:val="32"/>
        </w:rPr>
        <w:t>1</w:t>
      </w:r>
      <w:r>
        <w:rPr>
          <w:rFonts w:ascii="仿宋" w:eastAsia="仿宋" w:hAnsi="仿宋" w:cs="仿宋" w:hint="eastAsia"/>
          <w:szCs w:val="32"/>
        </w:rPr>
        <w:t>）项目成本（预算）控制情况。所有资金使用严格按照有关财务制度执行，并经财务部严格审核使用。完成了本单位财政</w:t>
      </w:r>
      <w:r>
        <w:rPr>
          <w:rFonts w:ascii="仿宋" w:eastAsia="仿宋" w:hAnsi="仿宋" w:cs="仿宋" w:hint="eastAsia"/>
          <w:szCs w:val="32"/>
        </w:rPr>
        <w:lastRenderedPageBreak/>
        <w:t>项目支出</w:t>
      </w:r>
      <w:r w:rsidR="0020109D">
        <w:rPr>
          <w:rFonts w:ascii="仿宋" w:eastAsia="仿宋" w:hAnsi="仿宋" w:cs="仿宋" w:hint="eastAsia"/>
          <w:szCs w:val="32"/>
        </w:rPr>
        <w:t>0.08</w:t>
      </w:r>
      <w:r>
        <w:rPr>
          <w:rFonts w:ascii="仿宋" w:eastAsia="仿宋" w:hAnsi="仿宋" w:cs="仿宋" w:hint="eastAsia"/>
          <w:szCs w:val="32"/>
        </w:rPr>
        <w:t>万元</w:t>
      </w:r>
    </w:p>
    <w:p w:rsidR="00CA4FE3" w:rsidRDefault="00CA4FE3" w:rsidP="00CA4FE3">
      <w:pPr>
        <w:spacing w:line="560" w:lineRule="atLeast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（</w:t>
      </w:r>
      <w:r>
        <w:rPr>
          <w:rFonts w:ascii="仿宋" w:eastAsia="仿宋" w:hAnsi="仿宋" w:cs="仿宋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）项目成本（预算）节约情况。项目支出过程中均按照厉行节约原则完成</w:t>
      </w:r>
    </w:p>
    <w:p w:rsidR="00CA4FE3" w:rsidRPr="00AD385B" w:rsidRDefault="00CA4FE3" w:rsidP="00CA4FE3">
      <w:pPr>
        <w:spacing w:line="560" w:lineRule="atLeast"/>
        <w:ind w:firstLineChars="200" w:firstLine="596"/>
        <w:outlineLvl w:val="0"/>
        <w:rPr>
          <w:rFonts w:ascii="仿宋" w:eastAsia="仿宋" w:hAnsi="仿宋" w:cs="仿宋"/>
          <w:b/>
          <w:szCs w:val="32"/>
        </w:rPr>
      </w:pPr>
      <w:r w:rsidRPr="00AD385B">
        <w:rPr>
          <w:rFonts w:ascii="仿宋" w:eastAsia="仿宋" w:hAnsi="仿宋" w:cs="仿宋"/>
          <w:b/>
          <w:szCs w:val="32"/>
        </w:rPr>
        <w:t>2.</w:t>
      </w:r>
      <w:r w:rsidRPr="00AD385B">
        <w:rPr>
          <w:rFonts w:ascii="仿宋" w:eastAsia="仿宋" w:hAnsi="仿宋" w:cs="仿宋" w:hint="eastAsia"/>
          <w:b/>
          <w:szCs w:val="32"/>
        </w:rPr>
        <w:t>项目的效率性分析</w:t>
      </w:r>
    </w:p>
    <w:p w:rsidR="00CA4FE3" w:rsidRDefault="00CA4FE3" w:rsidP="00CA4FE3">
      <w:pPr>
        <w:spacing w:line="560" w:lineRule="atLeast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（</w:t>
      </w:r>
      <w:r>
        <w:rPr>
          <w:rFonts w:ascii="仿宋" w:eastAsia="仿宋" w:hAnsi="仿宋" w:cs="仿宋"/>
          <w:szCs w:val="32"/>
        </w:rPr>
        <w:t>1</w:t>
      </w:r>
      <w:r>
        <w:rPr>
          <w:rFonts w:ascii="仿宋" w:eastAsia="仿宋" w:hAnsi="仿宋" w:cs="仿宋" w:hint="eastAsia"/>
          <w:szCs w:val="32"/>
        </w:rPr>
        <w:t>）项目的实施进度。按照上级下达的目标任务要求，按照规定的时间节点完成相关建设。</w:t>
      </w:r>
    </w:p>
    <w:p w:rsidR="00CA4FE3" w:rsidRDefault="00CA4FE3" w:rsidP="00CA4FE3">
      <w:pPr>
        <w:spacing w:line="560" w:lineRule="atLeast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（</w:t>
      </w:r>
      <w:r>
        <w:rPr>
          <w:rFonts w:ascii="仿宋" w:eastAsia="仿宋" w:hAnsi="仿宋" w:cs="仿宋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）项目完成质量。在区委领导的高度重视下和区财政局的大力支持下，经过各单位人员的共同努力，按时按质完成实施进度。</w:t>
      </w:r>
    </w:p>
    <w:p w:rsidR="00CA4FE3" w:rsidRPr="00AD385B" w:rsidRDefault="00CA4FE3" w:rsidP="00CA4FE3">
      <w:pPr>
        <w:spacing w:line="560" w:lineRule="atLeast"/>
        <w:ind w:firstLineChars="200" w:firstLine="596"/>
        <w:outlineLvl w:val="0"/>
        <w:rPr>
          <w:rFonts w:ascii="仿宋" w:eastAsia="仿宋" w:hAnsi="仿宋" w:cs="仿宋"/>
          <w:b/>
          <w:szCs w:val="32"/>
        </w:rPr>
      </w:pPr>
      <w:r w:rsidRPr="00AD385B">
        <w:rPr>
          <w:rFonts w:ascii="仿宋" w:eastAsia="仿宋" w:hAnsi="仿宋" w:cs="仿宋"/>
          <w:b/>
          <w:szCs w:val="32"/>
        </w:rPr>
        <w:t>3.</w:t>
      </w:r>
      <w:r w:rsidRPr="00AD385B">
        <w:rPr>
          <w:rFonts w:ascii="仿宋" w:eastAsia="仿宋" w:hAnsi="仿宋" w:cs="仿宋" w:hint="eastAsia"/>
          <w:b/>
          <w:szCs w:val="32"/>
        </w:rPr>
        <w:t>项目的效益性分析</w:t>
      </w:r>
    </w:p>
    <w:p w:rsidR="00CA4FE3" w:rsidRDefault="00CA4FE3" w:rsidP="00CA4FE3">
      <w:pPr>
        <w:spacing w:line="560" w:lineRule="atLeast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（</w:t>
      </w:r>
      <w:r>
        <w:rPr>
          <w:rFonts w:ascii="仿宋" w:eastAsia="仿宋" w:hAnsi="仿宋" w:cs="仿宋"/>
          <w:szCs w:val="32"/>
        </w:rPr>
        <w:t>1</w:t>
      </w:r>
      <w:r>
        <w:rPr>
          <w:rFonts w:ascii="仿宋" w:eastAsia="仿宋" w:hAnsi="仿宋" w:cs="仿宋" w:hint="eastAsia"/>
          <w:szCs w:val="32"/>
        </w:rPr>
        <w:t>）项目预期目标完成程度</w:t>
      </w:r>
    </w:p>
    <w:p w:rsidR="00CA4FE3" w:rsidRDefault="00CA4FE3" w:rsidP="00CA4FE3">
      <w:pPr>
        <w:spacing w:line="560" w:lineRule="atLeast"/>
        <w:ind w:firstLineChars="200" w:firstLine="593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本单位的财政项目均已按照项目进度有序的实施。</w:t>
      </w:r>
    </w:p>
    <w:p w:rsidR="00CA4FE3" w:rsidRDefault="00CA4FE3" w:rsidP="00CA4FE3">
      <w:pPr>
        <w:spacing w:line="560" w:lineRule="atLeast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（</w:t>
      </w:r>
      <w:r>
        <w:rPr>
          <w:rFonts w:ascii="仿宋" w:eastAsia="仿宋" w:hAnsi="仿宋" w:cs="仿宋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）项目实施对经济和社会的影响</w:t>
      </w:r>
    </w:p>
    <w:p w:rsidR="00CA4FE3" w:rsidRDefault="0020109D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保障全区公共资源交易的稳定发展</w:t>
      </w:r>
    </w:p>
    <w:p w:rsidR="00AA14B6" w:rsidRDefault="00CA4FE3" w:rsidP="00AA14B6">
      <w:pPr>
        <w:topLinePunct/>
        <w:ind w:firstLineChars="200" w:firstLine="593"/>
        <w:rPr>
          <w:rFonts w:ascii="黑体" w:eastAsia="黑体" w:hint="eastAsia"/>
          <w:szCs w:val="32"/>
        </w:rPr>
      </w:pPr>
      <w:r w:rsidRPr="00AD385B">
        <w:rPr>
          <w:rFonts w:ascii="黑体" w:eastAsia="黑体" w:hAnsi="黑体" w:cs="仿宋" w:hint="eastAsia"/>
          <w:szCs w:val="32"/>
        </w:rPr>
        <w:t>五、</w:t>
      </w:r>
      <w:r w:rsidR="00AA14B6">
        <w:rPr>
          <w:rFonts w:ascii="黑体" w:eastAsia="黑体" w:hint="eastAsia"/>
          <w:szCs w:val="32"/>
        </w:rPr>
        <w:t>存在的问题</w:t>
      </w:r>
    </w:p>
    <w:p w:rsidR="00AA14B6" w:rsidRDefault="00AA14B6" w:rsidP="00AA14B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（一）专项管理方面的问题。公共资源宣传费专项立项依据充分；制定了资金管理办法。</w:t>
      </w:r>
    </w:p>
    <w:p w:rsidR="00AA14B6" w:rsidRDefault="00AA14B6" w:rsidP="00AA14B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（二）资金分配方面的问题。资金分配合理，突出重点，公平公正；无散小差现象；资金分配和使用方向是否与资金管理办法相符。</w:t>
      </w:r>
    </w:p>
    <w:p w:rsidR="00AA14B6" w:rsidRDefault="00AA14B6" w:rsidP="00AA14B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（三）资金拨付方面的问题。拨付及时，无滞留、闲置等现象。</w:t>
      </w:r>
    </w:p>
    <w:p w:rsidR="00AA14B6" w:rsidRPr="00AA14B6" w:rsidRDefault="00AA14B6" w:rsidP="00AA14B6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（四）资金使用方面的问题。资金使用合规，无截留、挪用等</w:t>
      </w:r>
      <w:r>
        <w:rPr>
          <w:rFonts w:ascii="仿宋_GB2312" w:hint="eastAsia"/>
          <w:szCs w:val="32"/>
        </w:rPr>
        <w:lastRenderedPageBreak/>
        <w:t>现象。</w:t>
      </w:r>
    </w:p>
    <w:p w:rsidR="00CA4FE3" w:rsidRDefault="00CA4FE3" w:rsidP="00AA14B6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本单位的财政项目从经济角度、可持续发展角度而言，整体发挥的经济效益、生态效益、社会效益很明显，一定程度上带动了呈贡区的政务服务，经绩效评价工作小组综合分析，项目平均分为99.5分。</w:t>
      </w:r>
    </w:p>
    <w:p w:rsidR="00AA14B6" w:rsidRPr="00AD385B" w:rsidRDefault="00CA4FE3" w:rsidP="00AA14B6">
      <w:pPr>
        <w:spacing w:line="560" w:lineRule="atLeast"/>
        <w:ind w:firstLineChars="200" w:firstLine="593"/>
        <w:rPr>
          <w:rFonts w:ascii="黑体" w:eastAsia="黑体" w:hAnsi="黑体" w:cs="仿宋"/>
          <w:szCs w:val="32"/>
        </w:rPr>
      </w:pPr>
      <w:r w:rsidRPr="00AD385B">
        <w:rPr>
          <w:rFonts w:ascii="黑体" w:eastAsia="黑体" w:hAnsi="黑体" w:cs="仿宋" w:hint="eastAsia"/>
          <w:szCs w:val="32"/>
        </w:rPr>
        <w:t>六、</w:t>
      </w:r>
      <w:r w:rsidR="00AA14B6" w:rsidRPr="00AD385B">
        <w:rPr>
          <w:rFonts w:ascii="黑体" w:eastAsia="黑体" w:hAnsi="黑体" w:cs="仿宋" w:hint="eastAsia"/>
          <w:szCs w:val="32"/>
        </w:rPr>
        <w:t>其他需说明的问题</w:t>
      </w:r>
    </w:p>
    <w:p w:rsidR="00CA4FE3" w:rsidRDefault="00CA4FE3" w:rsidP="00AA14B6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由于绩效自评是一项开展不久的工作任务，项目支出运行实践经验还欠缺，我单位相关人员配备明显不足，相关制度建设还有待进一步加强。</w:t>
      </w:r>
    </w:p>
    <w:p w:rsidR="00CA4FE3" w:rsidRDefault="00CA4FE3" w:rsidP="00CA4FE3">
      <w:pPr>
        <w:spacing w:line="560" w:lineRule="atLeast"/>
        <w:ind w:firstLineChars="200" w:firstLine="593"/>
        <w:outlineLvl w:val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现在的项目指标面临各种因素的影响，在编制预算与执行中，管委会将尽可能地用有限的经费平衡每年工作任务，尽量做到科学、合理的分配。</w:t>
      </w:r>
    </w:p>
    <w:p w:rsidR="00CA4FE3" w:rsidRDefault="00CA4FE3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</w:p>
    <w:p w:rsidR="00CA4FE3" w:rsidRDefault="00CA4FE3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</w:p>
    <w:p w:rsidR="00CA4FE3" w:rsidRDefault="00CA4FE3" w:rsidP="00CA4FE3">
      <w:pPr>
        <w:spacing w:line="560" w:lineRule="atLeast"/>
        <w:ind w:firstLineChars="200" w:firstLine="593"/>
        <w:rPr>
          <w:rFonts w:ascii="仿宋" w:eastAsia="仿宋" w:hAnsi="仿宋" w:cs="仿宋"/>
          <w:szCs w:val="32"/>
        </w:rPr>
      </w:pPr>
    </w:p>
    <w:p w:rsidR="00CA4FE3" w:rsidRDefault="00CA4FE3" w:rsidP="00CA4FE3">
      <w:pPr>
        <w:spacing w:line="56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                     </w:t>
      </w:r>
      <w:r w:rsidR="0020109D">
        <w:rPr>
          <w:rFonts w:ascii="仿宋" w:eastAsia="仿宋" w:hAnsi="仿宋" w:cs="仿宋" w:hint="eastAsia"/>
          <w:szCs w:val="32"/>
        </w:rPr>
        <w:t>公共交易监督管理委员会办公室</w:t>
      </w:r>
    </w:p>
    <w:p w:rsidR="00CA4FE3" w:rsidRPr="00735806" w:rsidRDefault="00CA4FE3" w:rsidP="00CA4FE3">
      <w:pPr>
        <w:spacing w:line="56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 xml:space="preserve">                                 201</w:t>
      </w:r>
      <w:r w:rsidR="00AA14B6">
        <w:rPr>
          <w:rFonts w:ascii="仿宋" w:eastAsia="仿宋" w:hAnsi="仿宋" w:cs="仿宋" w:hint="eastAsia"/>
          <w:szCs w:val="32"/>
        </w:rPr>
        <w:t>9</w:t>
      </w:r>
      <w:r>
        <w:rPr>
          <w:rFonts w:ascii="仿宋" w:eastAsia="仿宋" w:hAnsi="仿宋" w:cs="仿宋" w:hint="eastAsia"/>
          <w:szCs w:val="32"/>
        </w:rPr>
        <w:t>年</w:t>
      </w:r>
      <w:r w:rsidR="00AA14B6">
        <w:rPr>
          <w:rFonts w:ascii="仿宋" w:eastAsia="仿宋" w:hAnsi="仿宋" w:cs="仿宋" w:hint="eastAsia"/>
          <w:szCs w:val="32"/>
        </w:rPr>
        <w:t>3</w:t>
      </w:r>
      <w:r>
        <w:rPr>
          <w:rFonts w:ascii="仿宋" w:eastAsia="仿宋" w:hAnsi="仿宋" w:cs="仿宋" w:hint="eastAsia"/>
          <w:szCs w:val="32"/>
        </w:rPr>
        <w:t>月30日</w:t>
      </w:r>
      <w:r>
        <w:rPr>
          <w:rFonts w:ascii="仿宋" w:eastAsia="仿宋" w:hAnsi="仿宋" w:cs="仿宋"/>
          <w:szCs w:val="32"/>
        </w:rPr>
        <w:t xml:space="preserve"> </w:t>
      </w:r>
    </w:p>
    <w:p w:rsidR="00CA4FE3" w:rsidRPr="00CA4FE3" w:rsidRDefault="00CA4FE3" w:rsidP="00CA4FE3">
      <w:pPr>
        <w:topLinePunct/>
        <w:ind w:left="593"/>
        <w:rPr>
          <w:rFonts w:ascii="黑体" w:eastAsia="黑体"/>
          <w:szCs w:val="32"/>
        </w:rPr>
      </w:pPr>
    </w:p>
    <w:p w:rsidR="00664B41" w:rsidRDefault="00664B41"/>
    <w:sectPr w:rsidR="00664B41" w:rsidSect="00664B41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B9" w:rsidRDefault="00715CB9" w:rsidP="00AA14B6">
      <w:r>
        <w:separator/>
      </w:r>
    </w:p>
  </w:endnote>
  <w:endnote w:type="continuationSeparator" w:id="0">
    <w:p w:rsidR="00715CB9" w:rsidRDefault="00715CB9" w:rsidP="00AA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B9" w:rsidRDefault="00715CB9" w:rsidP="00AA14B6">
      <w:r>
        <w:separator/>
      </w:r>
    </w:p>
  </w:footnote>
  <w:footnote w:type="continuationSeparator" w:id="0">
    <w:p w:rsidR="00715CB9" w:rsidRDefault="00715CB9" w:rsidP="00AA1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62DE"/>
    <w:multiLevelType w:val="hybridMultilevel"/>
    <w:tmpl w:val="2194803A"/>
    <w:lvl w:ilvl="0" w:tplc="32204E74">
      <w:start w:val="1"/>
      <w:numFmt w:val="japaneseCounting"/>
      <w:lvlText w:val="%1、"/>
      <w:lvlJc w:val="left"/>
      <w:pPr>
        <w:ind w:left="13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3" w:hanging="420"/>
      </w:pPr>
    </w:lvl>
    <w:lvl w:ilvl="2" w:tplc="0409001B" w:tentative="1">
      <w:start w:val="1"/>
      <w:numFmt w:val="lowerRoman"/>
      <w:lvlText w:val="%3."/>
      <w:lvlJc w:val="righ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9" w:tentative="1">
      <w:start w:val="1"/>
      <w:numFmt w:val="lowerLetter"/>
      <w:lvlText w:val="%5)"/>
      <w:lvlJc w:val="left"/>
      <w:pPr>
        <w:ind w:left="2693" w:hanging="420"/>
      </w:pPr>
    </w:lvl>
    <w:lvl w:ilvl="5" w:tplc="0409001B" w:tentative="1">
      <w:start w:val="1"/>
      <w:numFmt w:val="lowerRoman"/>
      <w:lvlText w:val="%6."/>
      <w:lvlJc w:val="righ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9" w:tentative="1">
      <w:start w:val="1"/>
      <w:numFmt w:val="lowerLetter"/>
      <w:lvlText w:val="%8)"/>
      <w:lvlJc w:val="left"/>
      <w:pPr>
        <w:ind w:left="3953" w:hanging="420"/>
      </w:pPr>
    </w:lvl>
    <w:lvl w:ilvl="8" w:tplc="0409001B" w:tentative="1">
      <w:start w:val="1"/>
      <w:numFmt w:val="lowerRoman"/>
      <w:lvlText w:val="%9."/>
      <w:lvlJc w:val="right"/>
      <w:pPr>
        <w:ind w:left="4373" w:hanging="420"/>
      </w:pPr>
    </w:lvl>
  </w:abstractNum>
  <w:abstractNum w:abstractNumId="1">
    <w:nsid w:val="58DB188B"/>
    <w:multiLevelType w:val="singleLevel"/>
    <w:tmpl w:val="58DB188B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DB1E64"/>
    <w:multiLevelType w:val="singleLevel"/>
    <w:tmpl w:val="58DB1E64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DB2BC4"/>
    <w:multiLevelType w:val="singleLevel"/>
    <w:tmpl w:val="58DB2BC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8DB2E09"/>
    <w:multiLevelType w:val="singleLevel"/>
    <w:tmpl w:val="58DB2E09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8DB31A2"/>
    <w:multiLevelType w:val="singleLevel"/>
    <w:tmpl w:val="58DB31A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8DB7E3E"/>
    <w:multiLevelType w:val="singleLevel"/>
    <w:tmpl w:val="58DB7E3E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B41"/>
    <w:rsid w:val="0020109D"/>
    <w:rsid w:val="003A402F"/>
    <w:rsid w:val="006308C4"/>
    <w:rsid w:val="00664B41"/>
    <w:rsid w:val="00715CB9"/>
    <w:rsid w:val="008B015E"/>
    <w:rsid w:val="00AA14B6"/>
    <w:rsid w:val="00C56D68"/>
    <w:rsid w:val="00CA4FE3"/>
    <w:rsid w:val="05AE36CA"/>
    <w:rsid w:val="378A5996"/>
    <w:rsid w:val="5A3C6978"/>
    <w:rsid w:val="676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B41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A4FE3"/>
    <w:pPr>
      <w:ind w:firstLineChars="200" w:firstLine="420"/>
    </w:pPr>
  </w:style>
  <w:style w:type="paragraph" w:styleId="a4">
    <w:name w:val="header"/>
    <w:basedOn w:val="a"/>
    <w:link w:val="Char"/>
    <w:rsid w:val="00AA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14B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AA1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14B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5</cp:revision>
  <dcterms:created xsi:type="dcterms:W3CDTF">2014-10-29T12:08:00Z</dcterms:created>
  <dcterms:modified xsi:type="dcterms:W3CDTF">2019-03-30T03:36:00Z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