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瑞香街二期（瑞香街西端-古滇路）建设项目</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keepNext w:val="0"/>
        <w:keepLines w:val="0"/>
        <w:widowControl w:val="0"/>
        <w:numPr>
          <w:ilvl w:val="0"/>
          <w:numId w:val="1"/>
        </w:numPr>
        <w:suppressLineNumbers w:val="0"/>
        <w:topLinePunct/>
        <w:spacing w:before="0" w:beforeAutospacing="0" w:after="0" w:afterAutospacing="0"/>
        <w:ind w:right="0" w:rightChars="0" w:firstLine="594" w:firstLineChars="200"/>
        <w:jc w:val="both"/>
        <w:rPr>
          <w:rFonts w:hint="eastAsia" w:ascii="黑体" w:eastAsia="黑体"/>
          <w:szCs w:val="32"/>
        </w:rPr>
      </w:pPr>
      <w:r>
        <w:rPr>
          <w:rFonts w:hint="eastAsia" w:ascii="黑体" w:eastAsia="黑体"/>
          <w:szCs w:val="32"/>
        </w:rPr>
        <w:t>项目基本情况</w:t>
      </w:r>
    </w:p>
    <w:p>
      <w:pPr>
        <w:spacing w:line="500" w:lineRule="exact"/>
        <w:ind w:firstLine="594" w:firstLineChars="200"/>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（一）项目基本情况。</w:t>
      </w:r>
      <w:r>
        <w:rPr>
          <w:rFonts w:hint="eastAsia" w:ascii="仿宋_GB2312" w:hAnsi="仿宋_GB2312" w:eastAsia="仿宋_GB2312" w:cs="仿宋_GB2312"/>
          <w:sz w:val="32"/>
          <w:szCs w:val="32"/>
        </w:rPr>
        <w:t>瑞香街二期（瑞香街西端-古滇路）建设项目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位于斗南片区，起于瑞香街西端，止于古滇路。主要建设内容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项目涉及道路工程，全线配套排水工程、综合管线工程、绿化工程、照明工程、交通工程。建设规模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项目全长100.538m，红线宽度40m，道路定位</w:t>
      </w:r>
      <w:r>
        <w:rPr>
          <w:rFonts w:hint="eastAsia" w:ascii="仿宋_GB2312" w:hAnsi="仿宋_GB2312" w:eastAsia="仿宋_GB2312" w:cs="仿宋_GB2312"/>
          <w:sz w:val="32"/>
          <w:szCs w:val="32"/>
          <w:shd w:val="clear" w:color="auto" w:fill="auto"/>
        </w:rPr>
        <w:t>为</w:t>
      </w:r>
      <w:r>
        <w:rPr>
          <w:rFonts w:hint="eastAsia" w:ascii="仿宋_GB2312" w:hAnsi="仿宋_GB2312" w:eastAsia="仿宋_GB2312" w:cs="仿宋_GB2312"/>
          <w:sz w:val="32"/>
          <w:szCs w:val="32"/>
          <w:shd w:val="clear" w:color="auto" w:fill="auto"/>
          <w:lang w:eastAsia="zh-CN"/>
        </w:rPr>
        <w:t>城市主干道，设计速度</w:t>
      </w:r>
      <w:r>
        <w:rPr>
          <w:rFonts w:hint="eastAsia" w:ascii="仿宋_GB2312" w:hAnsi="仿宋_GB2312" w:eastAsia="仿宋_GB2312" w:cs="仿宋_GB2312"/>
          <w:sz w:val="32"/>
          <w:szCs w:val="32"/>
          <w:shd w:val="clear" w:color="auto" w:fill="auto"/>
          <w:lang w:val="en-US" w:eastAsia="zh-CN"/>
        </w:rPr>
        <w:t>40km/h。</w:t>
      </w:r>
      <w:r>
        <w:rPr>
          <w:rFonts w:hint="eastAsia" w:ascii="仿宋_GB2312" w:hAnsi="仿宋_GB2312" w:eastAsia="仿宋_GB2312" w:cs="仿宋_GB2312"/>
          <w:b w:val="0"/>
          <w:bCs w:val="0"/>
          <w:sz w:val="32"/>
          <w:szCs w:val="32"/>
          <w:lang w:val="en-US" w:eastAsia="zh-CN"/>
        </w:rPr>
        <w:t>项目投资情况：</w:t>
      </w:r>
      <w:r>
        <w:rPr>
          <w:rFonts w:hint="eastAsia" w:ascii="仿宋_GB2312" w:hAnsi="仿宋_GB2312" w:eastAsia="仿宋_GB2312" w:cs="仿宋_GB2312"/>
          <w:sz w:val="32"/>
          <w:szCs w:val="32"/>
          <w:lang w:val="en-US" w:eastAsia="zh-CN"/>
        </w:rPr>
        <w:t>该建设项目概算总投资2469.06万元，其中：建筑安装工程费780.48万元，工程建设其他费用1571.01万元，工程预备费用117.57万元。</w:t>
      </w:r>
    </w:p>
    <w:p>
      <w:pPr>
        <w:keepNext w:val="0"/>
        <w:keepLines w:val="0"/>
        <w:widowControl w:val="0"/>
        <w:numPr>
          <w:ilvl w:val="0"/>
          <w:numId w:val="0"/>
        </w:numPr>
        <w:suppressLineNumbers w:val="0"/>
        <w:topLinePunct/>
        <w:spacing w:before="0" w:beforeAutospacing="0" w:after="0" w:afterAutospacing="0"/>
        <w:ind w:right="0" w:rightChars="0" w:firstLine="594"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（二）绩效目标设定及指标完成情况。绩效目标设定：推进瑞香街二期建设；指标完成情况：已完成。</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二、项目资金使用及管理情况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仿宋_GB2312" w:cs="仿宋_GB2312"/>
          <w:szCs w:val="32"/>
          <w:lang w:val="en-US"/>
        </w:rPr>
      </w:pPr>
      <w:r>
        <w:rPr>
          <w:rFonts w:hint="eastAsia" w:ascii="仿宋_GB2312" w:hAnsi="仿宋" w:eastAsia="仿宋_GB2312"/>
          <w:sz w:val="32"/>
          <w:szCs w:val="32"/>
        </w:rPr>
        <w:t>瑞香街二期（瑞香街西端-古滇路）建设项目</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2020</w:t>
      </w:r>
      <w:r>
        <w:rPr>
          <w:rFonts w:hint="eastAsia" w:ascii="仿宋_GB2312" w:hAnsi="Calibri" w:eastAsia="仿宋_GB2312" w:cs="仿宋_GB2312"/>
          <w:kern w:val="2"/>
          <w:sz w:val="32"/>
          <w:szCs w:val="32"/>
          <w:lang w:val="en-US" w:eastAsia="zh-CN" w:bidi="ar"/>
        </w:rPr>
        <w:t>年初预算资金</w:t>
      </w:r>
      <w:r>
        <w:rPr>
          <w:rFonts w:hint="eastAsia" w:ascii="仿宋_GB2312" w:hAnsi="Calibri" w:cs="仿宋_GB2312"/>
          <w:kern w:val="2"/>
          <w:sz w:val="32"/>
          <w:szCs w:val="32"/>
          <w:lang w:val="en-US" w:eastAsia="zh-CN" w:bidi="ar"/>
        </w:rPr>
        <w:t>931.03</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转移支付255万元，</w:t>
      </w:r>
      <w:r>
        <w:rPr>
          <w:rFonts w:hint="eastAsia" w:ascii="仿宋_GB2312" w:hAnsi="Calibri" w:eastAsia="仿宋_GB2312" w:cs="仿宋_GB2312"/>
          <w:kern w:val="2"/>
          <w:sz w:val="32"/>
          <w:szCs w:val="32"/>
          <w:lang w:val="en-US" w:eastAsia="zh-CN" w:bidi="ar"/>
        </w:rPr>
        <w:t>年末调</w:t>
      </w:r>
      <w:r>
        <w:rPr>
          <w:rFonts w:hint="eastAsia" w:ascii="仿宋_GB2312" w:hAnsi="Calibri" w:cs="仿宋_GB2312"/>
          <w:kern w:val="2"/>
          <w:sz w:val="32"/>
          <w:szCs w:val="32"/>
          <w:lang w:val="en-US" w:eastAsia="zh-CN" w:bidi="ar"/>
        </w:rPr>
        <w:t>减</w:t>
      </w:r>
      <w:r>
        <w:rPr>
          <w:rFonts w:hint="eastAsia" w:ascii="仿宋_GB2312" w:hAnsi="Calibri" w:eastAsia="仿宋_GB2312" w:cs="仿宋_GB2312"/>
          <w:kern w:val="2"/>
          <w:sz w:val="32"/>
          <w:szCs w:val="32"/>
          <w:lang w:val="en-US" w:eastAsia="zh-CN" w:bidi="ar"/>
        </w:rPr>
        <w:t>预算资金</w:t>
      </w:r>
      <w:r>
        <w:rPr>
          <w:rFonts w:hint="eastAsia" w:ascii="仿宋_GB2312" w:hAnsi="Calibri" w:cs="仿宋_GB2312"/>
          <w:kern w:val="2"/>
          <w:sz w:val="32"/>
          <w:szCs w:val="32"/>
          <w:lang w:val="en-US" w:eastAsia="zh-CN" w:bidi="ar"/>
        </w:rPr>
        <w:t>220</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实际预算数为456.03万元</w:t>
      </w:r>
      <w:r>
        <w:rPr>
          <w:rFonts w:hint="eastAsia" w:ascii="仿宋_GB2312" w:hAnsi="Calibri" w:eastAsia="仿宋_GB2312" w:cs="仿宋_GB2312"/>
          <w:kern w:val="2"/>
          <w:sz w:val="32"/>
          <w:szCs w:val="32"/>
          <w:lang w:val="en-US" w:eastAsia="zh-CN" w:bidi="ar"/>
        </w:rPr>
        <w:t>。</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2020年</w:t>
      </w:r>
      <w:r>
        <w:rPr>
          <w:rFonts w:hint="eastAsia" w:ascii="仿宋_GB2312" w:hAnsi="仿宋_GB2312" w:eastAsia="仿宋_GB2312" w:cs="仿宋_GB2312"/>
          <w:kern w:val="2"/>
          <w:sz w:val="32"/>
          <w:szCs w:val="32"/>
          <w:lang w:val="en-US" w:eastAsia="zh-CN" w:bidi="ar"/>
        </w:rPr>
        <w:t>项目</w:t>
      </w:r>
      <w:r>
        <w:rPr>
          <w:rFonts w:hint="eastAsia" w:ascii="仿宋_GB2312" w:hAnsi="仿宋_GB2312" w:cs="仿宋_GB2312"/>
          <w:kern w:val="2"/>
          <w:sz w:val="32"/>
          <w:szCs w:val="32"/>
          <w:lang w:val="en-US" w:eastAsia="zh-CN" w:bidi="ar"/>
        </w:rPr>
        <w:t>施工单位</w:t>
      </w:r>
      <w:r>
        <w:rPr>
          <w:rFonts w:hint="eastAsia" w:ascii="仿宋_GB2312" w:hAnsi="Calibri" w:eastAsia="仿宋_GB2312" w:cs="仿宋_GB2312"/>
          <w:kern w:val="2"/>
          <w:sz w:val="32"/>
          <w:szCs w:val="32"/>
          <w:lang w:val="en-US" w:eastAsia="zh-CN" w:bidi="ar"/>
        </w:rPr>
        <w:t>完成工程计量款</w:t>
      </w:r>
      <w:r>
        <w:rPr>
          <w:rFonts w:hint="eastAsia" w:ascii="仿宋_GB2312" w:hAnsi="Calibri" w:cs="仿宋_GB2312"/>
          <w:kern w:val="2"/>
          <w:sz w:val="32"/>
          <w:szCs w:val="32"/>
          <w:lang w:val="en-US" w:eastAsia="zh-CN" w:bidi="ar"/>
        </w:rPr>
        <w:t>505</w:t>
      </w:r>
      <w:r>
        <w:rPr>
          <w:rFonts w:hint="eastAsia" w:ascii="仿宋_GB2312" w:hAnsi="Calibri" w:eastAsia="仿宋_GB2312" w:cs="仿宋_GB2312"/>
          <w:kern w:val="2"/>
          <w:sz w:val="32"/>
          <w:szCs w:val="32"/>
          <w:lang w:val="en-US" w:eastAsia="zh-CN" w:bidi="ar"/>
        </w:rPr>
        <w:t>万元，按照合同约定支付</w:t>
      </w:r>
      <w:r>
        <w:rPr>
          <w:rFonts w:hint="eastAsia" w:ascii="仿宋_GB2312" w:hAnsi="Calibri" w:cs="仿宋_GB2312"/>
          <w:kern w:val="2"/>
          <w:sz w:val="32"/>
          <w:szCs w:val="32"/>
          <w:lang w:val="en-US" w:eastAsia="zh-CN" w:bidi="ar"/>
        </w:rPr>
        <w:t>工程款353</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支付造价咨询、勘察设计、土地报批等费用100.717098万元</w:t>
      </w:r>
      <w:r>
        <w:rPr>
          <w:rFonts w:hint="eastAsia" w:ascii="仿宋_GB2312" w:hAnsi="Calibri" w:eastAsia="仿宋_GB2312" w:cs="仿宋_GB2312"/>
          <w:kern w:val="2"/>
          <w:sz w:val="32"/>
          <w:szCs w:val="32"/>
          <w:lang w:val="en-US" w:eastAsia="zh-CN" w:bidi="ar"/>
        </w:rPr>
        <w:t>。</w:t>
      </w:r>
      <w:r>
        <w:rPr>
          <w:rFonts w:hint="eastAsia" w:ascii="仿宋_GB2312" w:hAnsi="Calibri" w:cs="仿宋_GB2312"/>
          <w:kern w:val="2"/>
          <w:sz w:val="32"/>
          <w:szCs w:val="32"/>
          <w:lang w:val="en-US" w:eastAsia="zh-CN" w:bidi="ar"/>
        </w:rPr>
        <w:t>合计完成支付453.717098万元。</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三、项目组织实施情况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sz w:val="32"/>
          <w:szCs w:val="32"/>
          <w:lang w:val="en-US" w:eastAsia="zh-CN"/>
        </w:rPr>
        <w:t>2018年6月通过公开招标方式选定江西省交通设计研究院有限公司为项目设计服务单位，项目于2018年10月16日取得区发改局《关于呈贡区瑞香街二期（瑞香街西端-古滇路）建设项目可行性研究报告的批复》（呈发改复〔2018〕36号）文件，2019年1月31日取得瑞香街二期项目选址意见书，2019年4月26日取得瑞香街二期建设用地规划许可证，2019年10月12日取得建设工程规划许可证，2019年12月20日取得项目初步设计批复文件，2020年6月30日取得施工图审查合格证，2020年6月12日完成施工招投标工作，项目于2020年10月24日正式开工建设，</w:t>
      </w:r>
      <w:bookmarkStart w:id="0" w:name="_GoBack"/>
      <w:bookmarkEnd w:id="0"/>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仿宋_GB2312" w:cs="仿宋_GB2312"/>
          <w:szCs w:val="32"/>
          <w:lang w:val="en-US"/>
        </w:rPr>
      </w:pPr>
      <w:r>
        <w:rPr>
          <w:rFonts w:hint="eastAsia" w:ascii="仿宋_GB2312" w:hAnsi="仿宋_GB2312" w:eastAsia="仿宋_GB2312" w:cs="仿宋_GB2312"/>
          <w:color w:val="000000"/>
          <w:szCs w:val="32"/>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支付工程进度款项。在工程款支付上，我局严格审批手续，现场施工进度、工程量核实后按照合同约定</w:t>
      </w:r>
      <w:r>
        <w:rPr>
          <w:rFonts w:hint="eastAsia" w:ascii="仿宋_GB2312" w:hAnsi="仿宋_GB2312" w:eastAsia="仿宋_GB2312" w:cs="仿宋_GB2312"/>
          <w:color w:val="000000"/>
          <w:szCs w:val="32"/>
          <w:lang w:val="en-US" w:eastAsia="zh-CN"/>
        </w:rPr>
        <w:t>方可</w:t>
      </w:r>
      <w:r>
        <w:rPr>
          <w:rFonts w:hint="eastAsia" w:ascii="仿宋_GB2312" w:hAnsi="仿宋_GB2312" w:eastAsia="仿宋_GB2312" w:cs="仿宋_GB2312"/>
          <w:color w:val="000000"/>
          <w:szCs w:val="32"/>
        </w:rPr>
        <w:t>拨付工程款。</w:t>
      </w:r>
      <w:r>
        <w:rPr>
          <w:rFonts w:hint="eastAsia" w:ascii="仿宋_GB2312" w:hAnsi="仿宋_GB2312" w:eastAsia="仿宋_GB2312" w:cs="仿宋_GB2312"/>
          <w:kern w:val="2"/>
          <w:sz w:val="32"/>
          <w:szCs w:val="32"/>
          <w:lang w:val="en-US" w:eastAsia="zh-CN" w:bidi="ar"/>
        </w:rPr>
        <w:t>2020年项目</w:t>
      </w:r>
      <w:r>
        <w:rPr>
          <w:rFonts w:hint="eastAsia" w:ascii="仿宋_GB2312" w:hAnsi="仿宋_GB2312" w:eastAsia="仿宋_GB2312" w:cs="仿宋_GB2312"/>
          <w:sz w:val="32"/>
          <w:szCs w:val="32"/>
          <w:lang w:val="en-US" w:eastAsia="zh-CN"/>
        </w:rPr>
        <w:t>主要完成路基土石方工程及雨污管埋设。</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四、项目绩效情况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该项目是呈贡区委、区政府打造“世界春城花都”城市品牌、创建“斗南花卉特色小镇”的重要配套工程项目，对改善斗南国际花卉产业园道路环境从而提升人居环境具有重要作用。为了适应现代新昆明的发展与要求，加快呈贡斗南片区的市政基础设施建设，通过对市政基础设施进行科学、合理的规划，为其提供安全、快捷、层次分明的交通服务系统。呈贡区瑞香街二期红线宽 40 米，为呈贡斗南片区重要的城市次干路，项目的实施旨在加快片区路网的形成，促进片区发展，加强片区与周边区域的交通联系。</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五、存在的问题</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eastAsia="黑体" w:cs="仿宋_GB2312"/>
          <w:szCs w:val="32"/>
          <w:lang w:val="en-US"/>
        </w:rPr>
      </w:pPr>
      <w:r>
        <w:rPr>
          <w:rFonts w:hint="eastAsia" w:ascii="仿宋_GB2312" w:hAnsi="Calibri" w:eastAsia="黑体" w:cs="黑体"/>
          <w:kern w:val="2"/>
          <w:sz w:val="32"/>
          <w:szCs w:val="32"/>
          <w:lang w:val="en-US" w:eastAsia="zh-CN" w:bidi="ar"/>
        </w:rPr>
        <w:t>无</w:t>
      </w:r>
    </w:p>
    <w:p>
      <w:pPr>
        <w:keepNext w:val="0"/>
        <w:keepLines w:val="0"/>
        <w:widowControl w:val="0"/>
        <w:suppressLineNumbers w:val="0"/>
        <w:topLinePunct/>
        <w:spacing w:before="0" w:beforeAutospacing="0" w:after="0" w:afterAutospacing="0"/>
        <w:ind w:left="0" w:right="0" w:firstLine="594" w:firstLineChars="200"/>
        <w:jc w:val="both"/>
        <w:rPr>
          <w:rFonts w:hint="eastAsia" w:ascii="黑体" w:hAnsi="Calibri" w:eastAsia="黑体" w:cs="黑体"/>
          <w:szCs w:val="32"/>
          <w:lang w:val="en-US"/>
        </w:rPr>
      </w:pPr>
      <w:r>
        <w:rPr>
          <w:rFonts w:hint="eastAsia" w:ascii="黑体" w:hAnsi="Calibri" w:eastAsia="黑体" w:cs="黑体"/>
          <w:kern w:val="2"/>
          <w:sz w:val="32"/>
          <w:szCs w:val="32"/>
          <w:lang w:val="en-US" w:eastAsia="zh-CN" w:bidi="ar"/>
        </w:rPr>
        <w:t>六、其他需要说明的问题</w:t>
      </w:r>
    </w:p>
    <w:p>
      <w:pPr>
        <w:keepNext w:val="0"/>
        <w:keepLines w:val="0"/>
        <w:widowControl w:val="0"/>
        <w:suppressLineNumbers w:val="0"/>
        <w:spacing w:before="0" w:beforeAutospacing="0" w:after="0" w:afterAutospacing="0"/>
        <w:ind w:left="0" w:right="0" w:firstLine="594" w:firstLineChars="200"/>
        <w:jc w:val="both"/>
      </w:pPr>
      <w:r>
        <w:rPr>
          <w:rFonts w:hint="eastAsia" w:ascii="Calibri" w:hAnsi="Calibri" w:eastAsia="仿宋_GB2312" w:cs="仿宋_GB2312"/>
          <w:kern w:val="2"/>
          <w:sz w:val="32"/>
          <w:szCs w:val="22"/>
          <w:lang w:val="en-US" w:eastAsia="zh-CN" w:bidi="ar"/>
        </w:rPr>
        <w:t>无</w:t>
      </w:r>
    </w:p>
    <w:p>
      <w:pPr>
        <w:topLinePunct/>
        <w:ind w:firstLine="594" w:firstLineChars="200"/>
        <w:rPr>
          <w:rFonts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24E4"/>
    <w:multiLevelType w:val="singleLevel"/>
    <w:tmpl w:val="072D24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9F106FF"/>
    <w:rsid w:val="11241E59"/>
    <w:rsid w:val="14427422"/>
    <w:rsid w:val="30CE30ED"/>
    <w:rsid w:val="378A5996"/>
    <w:rsid w:val="4B1C7E14"/>
    <w:rsid w:val="5A3C6978"/>
    <w:rsid w:val="67600811"/>
    <w:rsid w:val="6FF069C2"/>
    <w:rsid w:val="7969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仰望1403521827</cp:lastModifiedBy>
  <dcterms:modified xsi:type="dcterms:W3CDTF">2021-03-30T06:08:20Z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