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eastAsia="zh-CN"/>
        </w:rPr>
      </w:pPr>
      <w:r>
        <w:rPr>
          <w:rFonts w:hint="eastAsia"/>
          <w:sz w:val="44"/>
          <w:szCs w:val="44"/>
          <w:lang w:eastAsia="zh-CN"/>
        </w:rPr>
        <w:t>昆玉高速公路</w:t>
      </w:r>
      <w:r>
        <w:rPr>
          <w:rFonts w:hint="eastAsia"/>
          <w:sz w:val="44"/>
          <w:szCs w:val="44"/>
          <w:lang w:val="en-US" w:eastAsia="zh-CN"/>
        </w:rPr>
        <w:t>K12-K24公里路面保洁</w:t>
      </w:r>
      <w:r>
        <w:rPr>
          <w:rFonts w:hint="eastAsia"/>
          <w:sz w:val="44"/>
          <w:szCs w:val="44"/>
          <w:lang w:eastAsia="zh-CN"/>
        </w:rPr>
        <w:t>项目支出绩效评价报告</w:t>
      </w:r>
    </w:p>
    <w:p>
      <w:pPr>
        <w:numPr>
          <w:ilvl w:val="0"/>
          <w:numId w:val="1"/>
        </w:numPr>
        <w:jc w:val="both"/>
        <w:rPr>
          <w:rFonts w:hint="eastAsia" w:ascii="楷体" w:hAnsi="楷体" w:eastAsia="楷体" w:cs="楷体"/>
          <w:sz w:val="32"/>
          <w:szCs w:val="32"/>
          <w:lang w:eastAsia="zh-CN"/>
        </w:rPr>
      </w:pPr>
      <w:r>
        <w:rPr>
          <w:rFonts w:hint="eastAsia" w:ascii="楷体" w:hAnsi="楷体" w:eastAsia="楷体" w:cs="楷体"/>
          <w:sz w:val="32"/>
          <w:szCs w:val="32"/>
          <w:lang w:eastAsia="zh-CN"/>
        </w:rPr>
        <w:t>项目基本情况</w:t>
      </w:r>
    </w:p>
    <w:p>
      <w:pPr>
        <w:numPr>
          <w:ilvl w:val="0"/>
          <w:numId w:val="2"/>
        </w:numPr>
        <w:jc w:val="both"/>
        <w:rPr>
          <w:rFonts w:hint="eastAsia"/>
          <w:sz w:val="32"/>
          <w:szCs w:val="32"/>
          <w:lang w:eastAsia="zh-CN"/>
        </w:rPr>
      </w:pPr>
      <w:r>
        <w:rPr>
          <w:rFonts w:hint="eastAsia"/>
          <w:sz w:val="32"/>
          <w:szCs w:val="32"/>
          <w:lang w:eastAsia="zh-CN"/>
        </w:rPr>
        <w:t>项目概况</w:t>
      </w:r>
    </w:p>
    <w:p>
      <w:pPr>
        <w:ind w:firstLine="645"/>
        <w:rPr>
          <w:rFonts w:hint="eastAsia"/>
          <w:sz w:val="32"/>
          <w:szCs w:val="32"/>
          <w:lang w:eastAsia="zh-CN"/>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lang w:eastAsia="zh-CN"/>
        </w:rPr>
        <w:t>按照</w:t>
      </w:r>
      <w:r>
        <w:rPr>
          <w:rFonts w:hint="eastAsia" w:asciiTheme="minorEastAsia" w:hAnsiTheme="minorEastAsia" w:eastAsiaTheme="minorEastAsia" w:cstheme="minorEastAsia"/>
          <w:sz w:val="32"/>
          <w:szCs w:val="32"/>
          <w:lang w:val="en-US" w:eastAsia="zh-CN"/>
        </w:rPr>
        <w:t xml:space="preserve">2013年4月与市政府签订的《昆明市主要出入口道路附属设施管理养护责任书》明确呈贡区人民政府负责昆玉高速公路12公里至16公里+700米（杜家营立交至呈贡收费站）的养护工作，区政府将此项工作交由呈贡区交通运输局负责实施。2017年7月16日，鸣泉村收费站外迁至马金铺后，根据市政府下发的《关于对昆明市路域环境绿化优化和周边城乡人居环境提升工作进行督查的通知》（昆政督通〔2017〕79号），按照文件精神，昆玉高速公路K16公里+700米至K24公里（呈贡收费站至大渔立交）由呈贡区负责保洁。 </w:t>
      </w:r>
    </w:p>
    <w:p>
      <w:pPr>
        <w:rPr>
          <w:rFonts w:hint="eastAsia"/>
          <w:sz w:val="32"/>
          <w:szCs w:val="32"/>
          <w:lang w:val="en-US" w:eastAsia="zh-CN"/>
        </w:rPr>
      </w:pPr>
      <w:r>
        <w:rPr>
          <w:rFonts w:hint="eastAsia"/>
          <w:sz w:val="32"/>
          <w:szCs w:val="32"/>
          <w:lang w:val="en-US" w:eastAsia="zh-CN"/>
        </w:rPr>
        <w:t>（二）项目绩效目标</w:t>
      </w:r>
    </w:p>
    <w:p>
      <w:pPr>
        <w:ind w:firstLine="640" w:firstLineChars="200"/>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val="en-US" w:eastAsia="zh-CN"/>
        </w:rPr>
        <w:t>项目绩效总目标：</w:t>
      </w:r>
      <w:r>
        <w:rPr>
          <w:rFonts w:hint="eastAsia" w:ascii="华文仿宋" w:hAnsi="华文仿宋" w:eastAsia="华文仿宋" w:cs="华文仿宋"/>
          <w:sz w:val="32"/>
          <w:szCs w:val="32"/>
        </w:rPr>
        <w:t>昆玉高速公路12公里至</w:t>
      </w:r>
      <w:r>
        <w:rPr>
          <w:rFonts w:hint="eastAsia" w:ascii="华文仿宋" w:hAnsi="华文仿宋" w:eastAsia="华文仿宋" w:cs="华文仿宋"/>
          <w:sz w:val="32"/>
          <w:szCs w:val="32"/>
          <w:lang w:val="en-US" w:eastAsia="zh-CN"/>
        </w:rPr>
        <w:t>24</w:t>
      </w:r>
      <w:r>
        <w:rPr>
          <w:rFonts w:hint="eastAsia" w:ascii="华文仿宋" w:hAnsi="华文仿宋" w:eastAsia="华文仿宋" w:cs="华文仿宋"/>
          <w:sz w:val="32"/>
          <w:szCs w:val="32"/>
        </w:rPr>
        <w:t>公里</w:t>
      </w:r>
      <w:r>
        <w:rPr>
          <w:rFonts w:hint="eastAsia" w:ascii="华文仿宋" w:hAnsi="华文仿宋" w:eastAsia="华文仿宋" w:cs="华文仿宋"/>
          <w:sz w:val="32"/>
          <w:szCs w:val="32"/>
          <w:lang w:val="en-US" w:eastAsia="zh-CN"/>
        </w:rPr>
        <w:t>（杜家营立交至呈贡收费站）</w:t>
      </w:r>
      <w:r>
        <w:rPr>
          <w:rFonts w:hint="eastAsia" w:ascii="华文仿宋" w:hAnsi="华文仿宋" w:eastAsia="华文仿宋" w:cs="华文仿宋"/>
          <w:sz w:val="32"/>
          <w:szCs w:val="32"/>
        </w:rPr>
        <w:t>道路环境整治得到全面综合提升</w:t>
      </w:r>
      <w:r>
        <w:rPr>
          <w:rFonts w:hint="eastAsia" w:ascii="华文仿宋" w:hAnsi="华文仿宋" w:eastAsia="华文仿宋" w:cs="华文仿宋"/>
          <w:sz w:val="32"/>
          <w:szCs w:val="32"/>
          <w:lang w:eastAsia="zh-CN"/>
        </w:rPr>
        <w:t>。</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项目绩效阶段性目标：</w:t>
      </w:r>
      <w:r>
        <w:rPr>
          <w:rFonts w:hint="eastAsia" w:ascii="华文仿宋" w:hAnsi="华文仿宋" w:eastAsia="华文仿宋" w:cs="华文仿宋"/>
          <w:sz w:val="32"/>
          <w:szCs w:val="32"/>
        </w:rPr>
        <w:t>确保道路红线内路域环境整洁美观。道路路沿整齐、美观；护栏完整清洁；道路路面、路肩、分隔带卫生环境良好；道路红线范围内绿化带修剪整齐、无缺塘、无露土露石现象，做到干净、整洁、有序。</w:t>
      </w:r>
    </w:p>
    <w:p>
      <w:pPr>
        <w:numPr>
          <w:ilvl w:val="0"/>
          <w:numId w:val="3"/>
        </w:numPr>
        <w:rPr>
          <w:rFonts w:hint="eastAsia" w:ascii="楷体" w:hAnsi="楷体" w:eastAsia="楷体" w:cs="楷体"/>
          <w:sz w:val="32"/>
          <w:szCs w:val="32"/>
          <w:lang w:eastAsia="zh-CN"/>
        </w:rPr>
      </w:pPr>
      <w:r>
        <w:rPr>
          <w:rFonts w:hint="eastAsia" w:ascii="楷体" w:hAnsi="楷体" w:eastAsia="楷体" w:cs="楷体"/>
          <w:sz w:val="32"/>
          <w:szCs w:val="32"/>
          <w:lang w:eastAsia="zh-CN"/>
        </w:rPr>
        <w:t>项目单位绩效报告情况</w:t>
      </w:r>
    </w:p>
    <w:p>
      <w:pPr>
        <w:ind w:firstLine="640" w:firstLineChars="200"/>
        <w:rPr>
          <w:rFonts w:hint="eastAsia" w:ascii="仿宋" w:hAnsi="仿宋" w:eastAsia="仿宋"/>
          <w:sz w:val="32"/>
          <w:szCs w:val="32"/>
        </w:rPr>
      </w:pPr>
      <w:r>
        <w:rPr>
          <w:rFonts w:hint="eastAsia" w:ascii="仿宋" w:hAnsi="仿宋" w:eastAsia="仿宋"/>
          <w:sz w:val="32"/>
          <w:szCs w:val="32"/>
        </w:rPr>
        <w:t>对</w:t>
      </w:r>
      <w:r>
        <w:rPr>
          <w:rFonts w:hint="eastAsia" w:ascii="仿宋" w:hAnsi="仿宋" w:eastAsia="仿宋"/>
          <w:sz w:val="32"/>
          <w:szCs w:val="32"/>
          <w:lang w:eastAsia="zh-CN"/>
        </w:rPr>
        <w:t>昆玉高速公路呈贡段</w:t>
      </w:r>
      <w:r>
        <w:rPr>
          <w:rFonts w:hint="eastAsia" w:ascii="仿宋" w:hAnsi="仿宋" w:eastAsia="仿宋"/>
          <w:sz w:val="32"/>
          <w:szCs w:val="32"/>
        </w:rPr>
        <w:t>的道路环境进行全面、系统科学的综合治理，共同做好园林绿化生态建设工作，着力打造与世界名城相媲美的品质春城。</w:t>
      </w:r>
    </w:p>
    <w:p>
      <w:pPr>
        <w:numPr>
          <w:ilvl w:val="0"/>
          <w:numId w:val="3"/>
        </w:numPr>
        <w:rPr>
          <w:rFonts w:hint="eastAsia" w:ascii="楷体" w:hAnsi="楷体" w:eastAsia="楷体" w:cs="楷体"/>
          <w:sz w:val="32"/>
          <w:szCs w:val="32"/>
          <w:lang w:eastAsia="zh-CN"/>
        </w:rPr>
      </w:pPr>
      <w:r>
        <w:rPr>
          <w:rFonts w:hint="eastAsia" w:ascii="楷体" w:hAnsi="楷体" w:eastAsia="楷体" w:cs="楷体"/>
          <w:sz w:val="32"/>
          <w:szCs w:val="32"/>
          <w:lang w:eastAsia="zh-CN"/>
        </w:rPr>
        <w:t>绩效评价工作情况</w:t>
      </w:r>
    </w:p>
    <w:p>
      <w:pPr>
        <w:numPr>
          <w:ilvl w:val="0"/>
          <w:numId w:val="4"/>
        </w:numPr>
        <w:rPr>
          <w:rFonts w:hint="eastAsia" w:ascii="仿宋" w:hAnsi="仿宋" w:eastAsia="仿宋"/>
          <w:sz w:val="32"/>
          <w:szCs w:val="32"/>
          <w:lang w:eastAsia="zh-CN"/>
        </w:rPr>
      </w:pPr>
      <w:r>
        <w:rPr>
          <w:rFonts w:hint="eastAsia" w:ascii="仿宋" w:hAnsi="仿宋" w:eastAsia="仿宋"/>
          <w:sz w:val="32"/>
          <w:szCs w:val="32"/>
          <w:lang w:eastAsia="zh-CN"/>
        </w:rPr>
        <w:t>绩效评价目的</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全面掌握资金到位情况以及资金使用情况。进一步完善项目管理制度，加强财政支出监管，保障资金使用的规范性、安全性和有效性，可作为2019年预算安排依据。</w:t>
      </w:r>
    </w:p>
    <w:p>
      <w:pPr>
        <w:numPr>
          <w:ilvl w:val="0"/>
          <w:numId w:val="4"/>
        </w:numPr>
        <w:rPr>
          <w:rFonts w:hint="eastAsia" w:ascii="仿宋" w:hAnsi="仿宋" w:eastAsia="仿宋"/>
          <w:sz w:val="32"/>
          <w:szCs w:val="32"/>
          <w:lang w:val="en-US" w:eastAsia="zh-CN"/>
        </w:rPr>
      </w:pPr>
      <w:r>
        <w:rPr>
          <w:rFonts w:hint="eastAsia" w:ascii="仿宋" w:hAnsi="仿宋" w:eastAsia="仿宋"/>
          <w:sz w:val="32"/>
          <w:szCs w:val="32"/>
          <w:lang w:val="en-US" w:eastAsia="zh-CN"/>
        </w:rPr>
        <w:t>绩效评价原则、评价指标体系、评价方法</w:t>
      </w:r>
    </w:p>
    <w:p>
      <w:pPr>
        <w:numPr>
          <w:ilvl w:val="0"/>
          <w:numId w:val="5"/>
        </w:numPr>
        <w:ind w:left="640"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科学规范原则。注重支出的经济性、效率型和有效性，严格</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执行规定的程序，采用定量与定性分析相结合的方法。</w:t>
      </w:r>
    </w:p>
    <w:p>
      <w:pPr>
        <w:numPr>
          <w:ilvl w:val="0"/>
          <w:numId w:val="6"/>
        </w:numPr>
        <w:ind w:left="640"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公正公开原则。客观、公正、标准统一、资料可靠，依法公</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开并接受监督。</w:t>
      </w:r>
    </w:p>
    <w:p>
      <w:pPr>
        <w:numPr>
          <w:ilvl w:val="0"/>
          <w:numId w:val="0"/>
        </w:numPr>
        <w:ind w:left="640"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3、绩效相关原则。针对支出及其产生的社会效益进行。</w:t>
      </w:r>
    </w:p>
    <w:p>
      <w:pPr>
        <w:numPr>
          <w:ilvl w:val="0"/>
          <w:numId w:val="4"/>
        </w:numPr>
        <w:rPr>
          <w:rFonts w:hint="eastAsia" w:ascii="仿宋" w:hAnsi="仿宋" w:eastAsia="仿宋"/>
          <w:sz w:val="32"/>
          <w:szCs w:val="32"/>
          <w:lang w:val="en-US" w:eastAsia="zh-CN"/>
        </w:rPr>
      </w:pPr>
      <w:r>
        <w:rPr>
          <w:rFonts w:hint="eastAsia" w:ascii="仿宋" w:hAnsi="仿宋" w:eastAsia="仿宋"/>
          <w:sz w:val="32"/>
          <w:szCs w:val="32"/>
          <w:lang w:val="en-US" w:eastAsia="zh-CN"/>
        </w:rPr>
        <w:t>绩效评价工作过程</w:t>
      </w:r>
    </w:p>
    <w:p>
      <w:pPr>
        <w:numPr>
          <w:ilvl w:val="0"/>
          <w:numId w:val="0"/>
        </w:numPr>
        <w:ind w:firstLine="64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1、前期准备。确定绩效评价对象。</w:t>
      </w:r>
    </w:p>
    <w:p>
      <w:pPr>
        <w:numPr>
          <w:ilvl w:val="0"/>
          <w:numId w:val="0"/>
        </w:numPr>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2、组织实施。通过公开招投标选取有资质的管养公司，与其签订合同协议，按照合同内容进行付款，要求施工方严格按照合同要求对绿化苗木进行浇水、除虫。</w:t>
      </w:r>
    </w:p>
    <w:p>
      <w:pPr>
        <w:numPr>
          <w:ilvl w:val="0"/>
          <w:numId w:val="0"/>
        </w:numPr>
        <w:ind w:firstLine="64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3、分析评价。及时收集相关资料，按照绩效评价工作计划确定的评价方法、指标和评价标准，进行分析，得出评价结果。</w:t>
      </w:r>
    </w:p>
    <w:p>
      <w:pPr>
        <w:numPr>
          <w:ilvl w:val="0"/>
          <w:numId w:val="0"/>
        </w:num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四、绩效评价指标分析情况</w:t>
      </w:r>
    </w:p>
    <w:p>
      <w:pPr>
        <w:numPr>
          <w:ilvl w:val="0"/>
          <w:numId w:val="7"/>
        </w:numPr>
        <w:rPr>
          <w:rFonts w:hint="eastAsia" w:ascii="仿宋" w:hAnsi="仿宋" w:eastAsia="仿宋"/>
          <w:sz w:val="32"/>
          <w:szCs w:val="32"/>
          <w:lang w:val="en-US" w:eastAsia="zh-CN"/>
        </w:rPr>
      </w:pPr>
      <w:r>
        <w:rPr>
          <w:rFonts w:hint="eastAsia" w:ascii="仿宋" w:hAnsi="仿宋" w:eastAsia="仿宋"/>
          <w:sz w:val="32"/>
          <w:szCs w:val="32"/>
          <w:lang w:val="en-US" w:eastAsia="zh-CN"/>
        </w:rPr>
        <w:t>项目资金情况分析</w:t>
      </w:r>
    </w:p>
    <w:p>
      <w:pPr>
        <w:numPr>
          <w:ilvl w:val="0"/>
          <w:numId w:val="8"/>
        </w:numPr>
        <w:ind w:firstLine="560" w:firstLineChars="200"/>
        <w:jc w:val="both"/>
        <w:rPr>
          <w:rFonts w:hint="eastAsia" w:asciiTheme="minorEastAsia" w:hAnsiTheme="minorEastAsia" w:cstheme="minorEastAsia"/>
          <w:spacing w:val="6"/>
          <w:sz w:val="28"/>
          <w:szCs w:val="28"/>
          <w:lang w:val="en-US" w:eastAsia="zh-CN"/>
        </w:rPr>
      </w:pPr>
      <w:r>
        <w:rPr>
          <w:rFonts w:hint="eastAsia" w:ascii="宋体" w:hAnsi="宋体" w:eastAsia="宋体" w:cs="宋体"/>
          <w:sz w:val="28"/>
          <w:szCs w:val="28"/>
          <w:lang w:val="en-US" w:eastAsia="zh-CN"/>
        </w:rPr>
        <w:t>资金到位情况分析。2018年昆玉高速公路K12-K24公里路面保洁财政预算资金1757546.11元（其中昆玉高速公路12公里至16公里+700米路面保洁531522.11元，昆玉高速公路呈贡收费站至大渔立交路面保洁726024元，预算调增500000元）。</w:t>
      </w:r>
    </w:p>
    <w:p>
      <w:pPr>
        <w:numPr>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项目资金使用情况分析。支付昆玉高速公路12公里至16公里+700米路面保洁款531522.11元；支付昆玉高速公路呈贡收费站至大渔立交路面保洁款406856.79元；支付昆明桥隧有限公司保洁款775504.67元，结余资金43662.54元。</w:t>
      </w:r>
      <w:bookmarkStart w:id="0" w:name="_GoBack"/>
      <w:bookmarkEnd w:id="0"/>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项目资金管理情况分析。经费专款专用，严禁挤占挪用，确保资金高效、安全使用，对不按规定使用的，按有关规定严肃查处；资金支付按照《呈贡区实施按实际支出下达部门预算项目支出资金试点工作方案》（呈政办发〔2018〕49号）文件要求由我局和区财政下达联发文件，且上报局务会通过后支付。</w:t>
      </w:r>
    </w:p>
    <w:p>
      <w:pPr>
        <w:numPr>
          <w:ilvl w:val="0"/>
          <w:numId w:val="7"/>
        </w:numPr>
        <w:rPr>
          <w:rFonts w:hint="eastAsia" w:ascii="仿宋" w:hAnsi="仿宋" w:eastAsia="仿宋"/>
          <w:sz w:val="32"/>
          <w:szCs w:val="32"/>
          <w:lang w:val="en-US" w:eastAsia="zh-CN"/>
        </w:rPr>
      </w:pPr>
      <w:r>
        <w:rPr>
          <w:rFonts w:hint="eastAsia" w:ascii="仿宋" w:hAnsi="仿宋" w:eastAsia="仿宋"/>
          <w:sz w:val="32"/>
          <w:szCs w:val="32"/>
          <w:lang w:val="en-US" w:eastAsia="zh-CN"/>
        </w:rPr>
        <w:t>项目实施情况分析</w:t>
      </w:r>
    </w:p>
    <w:p>
      <w:pPr>
        <w:numPr>
          <w:ilvl w:val="0"/>
          <w:numId w:val="0"/>
        </w:numPr>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每星期安排二名工作人员对施工现场进行勘察，并现场指导工作，对不合理的地方提出合理的建议。项目验收严格把关。</w:t>
      </w:r>
    </w:p>
    <w:p>
      <w:pPr>
        <w:numPr>
          <w:ilvl w:val="0"/>
          <w:numId w:val="7"/>
        </w:numPr>
        <w:rPr>
          <w:rFonts w:hint="eastAsia" w:ascii="仿宋" w:hAnsi="仿宋" w:eastAsia="仿宋"/>
          <w:sz w:val="32"/>
          <w:szCs w:val="32"/>
          <w:lang w:val="en-US" w:eastAsia="zh-CN"/>
        </w:rPr>
      </w:pPr>
      <w:r>
        <w:rPr>
          <w:rFonts w:hint="eastAsia" w:ascii="仿宋" w:hAnsi="仿宋" w:eastAsia="仿宋"/>
          <w:sz w:val="32"/>
          <w:szCs w:val="32"/>
          <w:lang w:val="en-US" w:eastAsia="zh-CN"/>
        </w:rPr>
        <w:t>项目绩效情况分析</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1、项目</w:t>
      </w:r>
      <w:r>
        <w:rPr>
          <w:rFonts w:hint="eastAsia" w:ascii="仿宋" w:hAnsi="仿宋" w:eastAsia="仿宋"/>
          <w:sz w:val="32"/>
          <w:szCs w:val="32"/>
        </w:rPr>
        <w:t>经济性</w:t>
      </w:r>
      <w:r>
        <w:rPr>
          <w:rFonts w:hint="eastAsia" w:ascii="仿宋" w:hAnsi="仿宋" w:eastAsia="仿宋"/>
          <w:sz w:val="32"/>
          <w:szCs w:val="32"/>
          <w:lang w:eastAsia="zh-CN"/>
        </w:rPr>
        <w:t>分析。</w:t>
      </w:r>
      <w:r>
        <w:rPr>
          <w:rFonts w:hint="eastAsia" w:ascii="仿宋" w:hAnsi="仿宋" w:eastAsia="仿宋"/>
          <w:sz w:val="32"/>
          <w:szCs w:val="32"/>
        </w:rPr>
        <w:t>环境项目支出后的实际状态与申报的绩效目标对比，从项目的经济性；昆玉高速路</w:t>
      </w:r>
      <w:r>
        <w:rPr>
          <w:rFonts w:ascii="仿宋" w:hAnsi="仿宋" w:eastAsia="仿宋"/>
          <w:sz w:val="32"/>
          <w:szCs w:val="32"/>
        </w:rPr>
        <w:t>12</w:t>
      </w:r>
      <w:r>
        <w:rPr>
          <w:rFonts w:hint="eastAsia" w:ascii="仿宋" w:hAnsi="仿宋" w:eastAsia="仿宋"/>
          <w:sz w:val="32"/>
          <w:szCs w:val="32"/>
        </w:rPr>
        <w:t>公里至</w:t>
      </w:r>
      <w:r>
        <w:rPr>
          <w:rFonts w:ascii="仿宋" w:hAnsi="仿宋" w:eastAsia="仿宋"/>
          <w:sz w:val="32"/>
          <w:szCs w:val="32"/>
        </w:rPr>
        <w:t>16</w:t>
      </w:r>
      <w:r>
        <w:rPr>
          <w:rFonts w:hint="eastAsia" w:ascii="仿宋" w:hAnsi="仿宋" w:eastAsia="仿宋"/>
          <w:sz w:val="32"/>
          <w:szCs w:val="32"/>
        </w:rPr>
        <w:t>公里</w:t>
      </w:r>
      <w:r>
        <w:rPr>
          <w:rFonts w:ascii="仿宋" w:hAnsi="仿宋" w:eastAsia="仿宋"/>
          <w:sz w:val="32"/>
          <w:szCs w:val="32"/>
        </w:rPr>
        <w:t>+700</w:t>
      </w:r>
      <w:r>
        <w:rPr>
          <w:rFonts w:hint="eastAsia" w:ascii="仿宋" w:hAnsi="仿宋" w:eastAsia="仿宋"/>
          <w:sz w:val="32"/>
          <w:szCs w:val="32"/>
        </w:rPr>
        <w:t>米（呈贡收费站）路面保洁项目服务使昆玉路周边跌网实现了升级级改造，在美化路网的同时也盘活了昆明交通，交通畅通可带动全省经济发展。</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2、项目</w:t>
      </w:r>
      <w:r>
        <w:rPr>
          <w:rFonts w:hint="eastAsia" w:ascii="仿宋" w:hAnsi="仿宋" w:eastAsia="仿宋"/>
          <w:sz w:val="32"/>
          <w:szCs w:val="32"/>
        </w:rPr>
        <w:t>效率性</w:t>
      </w:r>
      <w:r>
        <w:rPr>
          <w:rFonts w:hint="eastAsia" w:ascii="仿宋" w:hAnsi="仿宋" w:eastAsia="仿宋"/>
          <w:sz w:val="32"/>
          <w:szCs w:val="32"/>
          <w:lang w:eastAsia="zh-CN"/>
        </w:rPr>
        <w:t>分析。</w:t>
      </w:r>
      <w:r>
        <w:rPr>
          <w:rFonts w:hint="eastAsia" w:asciiTheme="minorEastAsia" w:hAnsiTheme="minorEastAsia" w:cstheme="minorEastAsia"/>
          <w:sz w:val="32"/>
          <w:szCs w:val="32"/>
          <w:lang w:val="en-US" w:eastAsia="zh-CN"/>
        </w:rPr>
        <w:t>2017年已完成</w:t>
      </w:r>
      <w:r>
        <w:rPr>
          <w:rFonts w:hint="eastAsia" w:ascii="宋体" w:hAnsi="宋体" w:eastAsia="宋体" w:cs="宋体"/>
          <w:sz w:val="32"/>
          <w:szCs w:val="32"/>
          <w:lang w:val="en-US" w:eastAsia="zh-CN"/>
        </w:rPr>
        <w:t>昆玉高速公路（呈贡段）K12-K16+700米段两轮</w:t>
      </w:r>
      <w:r>
        <w:rPr>
          <w:rFonts w:hint="eastAsia" w:ascii="宋体" w:hAnsi="宋体" w:eastAsia="宋体" w:cs="宋体"/>
          <w:color w:val="000000"/>
          <w:kern w:val="0"/>
          <w:sz w:val="32"/>
          <w:szCs w:val="32"/>
          <w:lang w:eastAsia="zh-CN"/>
        </w:rPr>
        <w:t>杂草修剪工作，修剪杂草</w:t>
      </w:r>
      <w:r>
        <w:rPr>
          <w:rFonts w:hint="eastAsia" w:ascii="宋体" w:hAnsi="宋体" w:eastAsia="宋体" w:cs="宋体"/>
          <w:sz w:val="32"/>
          <w:szCs w:val="32"/>
          <w:lang w:val="en-US" w:eastAsia="zh-CN"/>
        </w:rPr>
        <w:t>共计</w:t>
      </w:r>
      <w:r>
        <w:rPr>
          <w:rFonts w:hint="eastAsia" w:ascii="宋体" w:hAnsi="宋体" w:eastAsia="宋体" w:cs="宋体"/>
          <w:color w:val="000000"/>
          <w:kern w:val="0"/>
          <w:sz w:val="32"/>
          <w:szCs w:val="32"/>
          <w:lang w:val="en-US" w:eastAsia="zh-CN"/>
        </w:rPr>
        <w:t>61088</w:t>
      </w:r>
      <w:r>
        <w:rPr>
          <w:rFonts w:hint="eastAsia" w:ascii="宋体" w:hAnsi="宋体" w:eastAsia="宋体" w:cs="宋体"/>
          <w:color w:val="000000"/>
          <w:kern w:val="0"/>
          <w:sz w:val="32"/>
          <w:szCs w:val="32"/>
        </w:rPr>
        <w:t>㎡</w:t>
      </w:r>
      <w:r>
        <w:rPr>
          <w:rFonts w:hint="eastAsia" w:ascii="宋体" w:hAnsi="宋体" w:eastAsia="宋体" w:cs="宋体"/>
          <w:color w:val="000000"/>
          <w:kern w:val="0"/>
          <w:sz w:val="32"/>
          <w:szCs w:val="32"/>
          <w:lang w:eastAsia="zh-CN"/>
        </w:rPr>
        <w:t>，对</w:t>
      </w:r>
      <w:r>
        <w:rPr>
          <w:rFonts w:hint="eastAsia" w:ascii="宋体" w:hAnsi="宋体" w:eastAsia="宋体" w:cs="宋体"/>
          <w:sz w:val="32"/>
          <w:szCs w:val="32"/>
          <w:lang w:val="en-US" w:eastAsia="zh-CN"/>
        </w:rPr>
        <w:t>路面、道路两侧及收费站白色垃圾进行清扫，清扫垃圾约35吨，路面清洗车辆清洗路面两次；</w:t>
      </w:r>
      <w:r>
        <w:rPr>
          <w:rFonts w:hint="eastAsia" w:ascii="宋体" w:hAnsi="宋体" w:eastAsia="宋体" w:cs="宋体"/>
          <w:color w:val="000000"/>
          <w:kern w:val="0"/>
          <w:sz w:val="32"/>
          <w:szCs w:val="32"/>
          <w:lang w:val="en-US" w:eastAsia="zh-CN"/>
        </w:rPr>
        <w:t>完成</w:t>
      </w:r>
      <w:r>
        <w:rPr>
          <w:rFonts w:hint="eastAsia" w:ascii="宋体" w:hAnsi="宋体" w:eastAsia="宋体" w:cs="宋体"/>
          <w:sz w:val="32"/>
          <w:szCs w:val="32"/>
          <w:lang w:val="en-US" w:eastAsia="zh-CN"/>
        </w:rPr>
        <w:t>对昆玉高速公路呈贡收费站至大渔立交（K16+700米-K24）段整治工作，对中央隔离带绿化进行修剪、路面及两侧白色垃圾进行清扫，清扫垃圾约40吨。</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3、项目</w:t>
      </w:r>
      <w:r>
        <w:rPr>
          <w:rFonts w:hint="eastAsia" w:ascii="仿宋" w:hAnsi="仿宋" w:eastAsia="仿宋"/>
          <w:sz w:val="32"/>
          <w:szCs w:val="32"/>
          <w:lang w:eastAsia="zh-CN"/>
        </w:rPr>
        <w:t>效益性分析。</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）项目的实施进度</w:t>
      </w:r>
    </w:p>
    <w:p>
      <w:pPr>
        <w:numPr>
          <w:ilvl w:val="0"/>
          <w:numId w:val="9"/>
        </w:numPr>
        <w:ind w:firstLine="292" w:firstLineChars="100"/>
        <w:jc w:val="both"/>
        <w:rPr>
          <w:rFonts w:hint="eastAsia" w:ascii="宋体" w:hAnsi="宋体" w:eastAsia="宋体" w:cs="宋体"/>
          <w:spacing w:val="6"/>
          <w:sz w:val="28"/>
          <w:szCs w:val="28"/>
          <w:lang w:eastAsia="zh-CN"/>
        </w:rPr>
      </w:pPr>
      <w:r>
        <w:rPr>
          <w:rFonts w:hint="eastAsia" w:ascii="宋体" w:hAnsi="宋体" w:eastAsia="宋体" w:cs="宋体"/>
          <w:spacing w:val="6"/>
          <w:sz w:val="28"/>
          <w:szCs w:val="28"/>
          <w:lang w:eastAsia="zh-CN"/>
        </w:rPr>
        <w:t>项目实施对经济和社会的影响</w:t>
      </w:r>
    </w:p>
    <w:p>
      <w:pPr>
        <w:ind w:firstLine="640" w:firstLineChars="200"/>
        <w:rPr>
          <w:rFonts w:hint="eastAsia" w:ascii="仿宋_GB2312" w:eastAsia="仿宋_GB2312"/>
          <w:sz w:val="32"/>
          <w:szCs w:val="32"/>
          <w:lang w:eastAsia="zh-CN"/>
        </w:rPr>
      </w:pPr>
      <w:r>
        <w:rPr>
          <w:rFonts w:hint="eastAsia" w:eastAsia="仿宋_GB2312"/>
          <w:sz w:val="32"/>
          <w:szCs w:val="32"/>
        </w:rPr>
        <w:t>大大提升呈贡区绿化环境</w:t>
      </w:r>
      <w:r>
        <w:rPr>
          <w:rFonts w:hint="eastAsia" w:eastAsia="仿宋_GB2312"/>
          <w:sz w:val="32"/>
          <w:szCs w:val="32"/>
          <w:lang w:eastAsia="zh-CN"/>
        </w:rPr>
        <w:t>、行驶环境、</w:t>
      </w:r>
      <w:r>
        <w:rPr>
          <w:rFonts w:hint="eastAsia" w:eastAsia="仿宋_GB2312"/>
          <w:sz w:val="32"/>
          <w:szCs w:val="32"/>
        </w:rPr>
        <w:t>投资环境，</w:t>
      </w:r>
      <w:r>
        <w:rPr>
          <w:rFonts w:hint="eastAsia" w:ascii="仿宋" w:hAnsi="仿宋" w:eastAsia="仿宋"/>
          <w:sz w:val="32"/>
          <w:szCs w:val="32"/>
          <w:lang w:eastAsia="zh-CN"/>
        </w:rPr>
        <w:t>昆玉高速公路</w:t>
      </w:r>
      <w:r>
        <w:rPr>
          <w:rFonts w:hint="eastAsia" w:ascii="仿宋" w:hAnsi="仿宋" w:eastAsia="仿宋"/>
          <w:sz w:val="32"/>
          <w:szCs w:val="32"/>
        </w:rPr>
        <w:t>昆玉高速公路</w:t>
      </w:r>
      <w:r>
        <w:rPr>
          <w:rFonts w:ascii="仿宋" w:hAnsi="仿宋" w:eastAsia="仿宋"/>
          <w:sz w:val="32"/>
          <w:szCs w:val="32"/>
        </w:rPr>
        <w:t>12</w:t>
      </w:r>
      <w:r>
        <w:rPr>
          <w:rFonts w:hint="eastAsia" w:ascii="仿宋" w:hAnsi="仿宋" w:eastAsia="仿宋"/>
          <w:sz w:val="32"/>
          <w:szCs w:val="32"/>
        </w:rPr>
        <w:t>公里至</w:t>
      </w:r>
      <w:r>
        <w:rPr>
          <w:rFonts w:hint="eastAsia" w:ascii="仿宋" w:hAnsi="仿宋" w:eastAsia="仿宋"/>
          <w:sz w:val="32"/>
          <w:szCs w:val="32"/>
          <w:lang w:val="en-US" w:eastAsia="zh-CN"/>
        </w:rPr>
        <w:t>24</w:t>
      </w:r>
      <w:r>
        <w:rPr>
          <w:rFonts w:hint="eastAsia" w:ascii="仿宋" w:hAnsi="仿宋" w:eastAsia="仿宋"/>
          <w:sz w:val="32"/>
          <w:szCs w:val="32"/>
        </w:rPr>
        <w:t>公里</w:t>
      </w:r>
      <w:r>
        <w:rPr>
          <w:rFonts w:hint="eastAsia" w:asciiTheme="minorEastAsia" w:hAnsiTheme="minorEastAsia" w:eastAsiaTheme="minorEastAsia" w:cstheme="minorEastAsia"/>
          <w:sz w:val="32"/>
          <w:szCs w:val="32"/>
          <w:lang w:val="en-US" w:eastAsia="zh-CN"/>
        </w:rPr>
        <w:t>（杜家营立交至呈贡收费站）</w:t>
      </w:r>
      <w:r>
        <w:rPr>
          <w:rFonts w:hint="eastAsia" w:ascii="仿宋_GB2312" w:eastAsia="仿宋_GB2312"/>
          <w:sz w:val="32"/>
          <w:szCs w:val="32"/>
        </w:rPr>
        <w:t>路面及护栏的清扫、垃圾清理、中央隔离带及边坡杂草的修剪工</w:t>
      </w:r>
      <w:r>
        <w:rPr>
          <w:rFonts w:hint="eastAsia" w:ascii="仿宋_GB2312" w:eastAsia="仿宋_GB2312"/>
          <w:sz w:val="32"/>
          <w:szCs w:val="32"/>
          <w:lang w:eastAsia="zh-CN"/>
        </w:rPr>
        <w:t>，</w:t>
      </w:r>
      <w:r>
        <w:rPr>
          <w:rFonts w:hint="eastAsia" w:ascii="仿宋_GB2312" w:eastAsia="仿宋_GB2312"/>
          <w:sz w:val="32"/>
          <w:szCs w:val="32"/>
        </w:rPr>
        <w:t>使交通沿线环境卫生条件得到改善</w:t>
      </w:r>
      <w:r>
        <w:rPr>
          <w:rFonts w:hint="eastAsia" w:ascii="仿宋_GB2312" w:eastAsia="仿宋_GB2312"/>
          <w:sz w:val="32"/>
          <w:szCs w:val="32"/>
          <w:lang w:eastAsia="zh-CN"/>
        </w:rPr>
        <w:t>。</w:t>
      </w:r>
    </w:p>
    <w:p>
      <w:pPr>
        <w:numPr>
          <w:ilvl w:val="0"/>
          <w:numId w:val="10"/>
        </w:numPr>
        <w:rPr>
          <w:rFonts w:hint="eastAsia" w:ascii="楷体" w:hAnsi="楷体" w:eastAsia="楷体" w:cs="楷体"/>
          <w:sz w:val="32"/>
          <w:szCs w:val="32"/>
          <w:lang w:eastAsia="zh-CN"/>
        </w:rPr>
      </w:pPr>
      <w:r>
        <w:rPr>
          <w:rFonts w:hint="eastAsia" w:ascii="楷体" w:hAnsi="楷体" w:eastAsia="楷体" w:cs="楷体"/>
          <w:sz w:val="32"/>
          <w:szCs w:val="32"/>
          <w:lang w:eastAsia="zh-CN"/>
        </w:rPr>
        <w:t>综合评价情况及评价结论</w:t>
      </w:r>
    </w:p>
    <w:p>
      <w:pPr>
        <w:numPr>
          <w:ilvl w:val="0"/>
          <w:numId w:val="0"/>
        </w:numPr>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 xml:space="preserve">   </w:t>
      </w:r>
      <w:r>
        <w:rPr>
          <w:rFonts w:hint="eastAsia" w:asciiTheme="minorEastAsia" w:hAnsiTheme="minorEastAsia" w:eastAsiaTheme="minorEastAsia" w:cstheme="minorEastAsia"/>
          <w:sz w:val="32"/>
          <w:szCs w:val="32"/>
          <w:lang w:val="en-US" w:eastAsia="zh-CN"/>
        </w:rPr>
        <w:t xml:space="preserve"> 2018年昆玉路“四化”提升工程项目的实施，加大了项目单位和居民群众对环保的认识，增强了环境综合整治工作的重要性，为巩固提升全国文明城市和国家卫生城市创建奠定了基础。项目实施还为市民创造整洁、舒适、健康的生活环境，推动城市经济协调发展。</w:t>
      </w:r>
    </w:p>
    <w:p>
      <w:pPr>
        <w:numPr>
          <w:ilvl w:val="0"/>
          <w:numId w:val="10"/>
        </w:numPr>
        <w:ind w:left="0" w:leftChars="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绩效评价结果应用建议</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Theme="minorEastAsia" w:hAnsiTheme="minorEastAsia" w:eastAsiaTheme="minorEastAsia" w:cstheme="minorEastAsia"/>
          <w:sz w:val="28"/>
          <w:szCs w:val="28"/>
        </w:rPr>
        <w:t>对工程项目认真做好前期调研工作，重视拦标价编制，加强施工过程中痕迹管理，督促施工单位、监理单位认真履行各自合同职责，认真收集、整理建设资料，统一归档管理。</w:t>
      </w:r>
    </w:p>
    <w:p>
      <w:pPr>
        <w:numPr>
          <w:ilvl w:val="0"/>
          <w:numId w:val="10"/>
        </w:numPr>
        <w:ind w:left="0" w:leftChars="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主要经验及做法、存在的问题和建议</w:t>
      </w:r>
    </w:p>
    <w:p>
      <w:pPr>
        <w:numPr>
          <w:ilvl w:val="0"/>
          <w:numId w:val="0"/>
        </w:numPr>
        <w:ind w:left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存在的问题：</w:t>
      </w:r>
      <w:r>
        <w:rPr>
          <w:rFonts w:hint="eastAsia" w:asciiTheme="minorEastAsia" w:hAnsiTheme="minorEastAsia" w:eastAsiaTheme="minorEastAsia" w:cstheme="minorEastAsia"/>
          <w:sz w:val="32"/>
          <w:szCs w:val="32"/>
        </w:rPr>
        <w:t>高速公路环境整治点多、车流量大、线长，人工保洁难度大。要确保目前公路环境整治已有的成绩，必须建立长效机制，加大财政投入，保持公路上保洁人员的属相，把公路保洁纳入常态化管理。</w:t>
      </w:r>
    </w:p>
    <w:p>
      <w:pPr>
        <w:numPr>
          <w:ilvl w:val="0"/>
          <w:numId w:val="0"/>
        </w:numPr>
        <w:ind w:leftChars="0"/>
        <w:jc w:val="both"/>
        <w:rPr>
          <w:rFonts w:hint="eastAsia" w:ascii="仿宋" w:hAnsi="仿宋" w:eastAsia="仿宋"/>
          <w:sz w:val="32"/>
          <w:szCs w:val="32"/>
        </w:rPr>
      </w:pPr>
      <w:r>
        <w:rPr>
          <w:rFonts w:hint="eastAsia" w:asciiTheme="minorEastAsia" w:hAnsiTheme="minorEastAsia" w:cstheme="minorEastAsia"/>
          <w:sz w:val="32"/>
          <w:szCs w:val="32"/>
          <w:lang w:val="en-US" w:eastAsia="zh-CN"/>
        </w:rPr>
        <w:t xml:space="preserve">    建议：环卫工人是城市的美容师，岗位特殊，工作重要，为我区创建全国文明城市、卫生城市等荣誉做出积极贡献，但相对于物价水平，扣除代扣社保后环卫职工实际到手工资还很低。目前环卫工人较低的工资待遇，容易造成用工难、人员不稳定剂工作积极性不高的问题。</w:t>
      </w:r>
    </w:p>
    <w:p>
      <w:pPr>
        <w:numPr>
          <w:ilvl w:val="0"/>
          <w:numId w:val="10"/>
        </w:num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绩效评价结果应用建议</w:t>
      </w:r>
    </w:p>
    <w:p>
      <w:pPr>
        <w:numPr>
          <w:ilvl w:val="0"/>
          <w:numId w:val="0"/>
        </w:numPr>
        <w:rPr>
          <w:rFonts w:hint="eastAsia" w:ascii="华文仿宋" w:hAnsi="华文仿宋" w:eastAsia="华文仿宋" w:cs="华文仿宋"/>
          <w:sz w:val="32"/>
          <w:szCs w:val="32"/>
          <w:lang w:val="en-US" w:eastAsia="zh-CN"/>
        </w:rPr>
      </w:pPr>
      <w:r>
        <w:rPr>
          <w:rFonts w:hint="eastAsia" w:ascii="楷体" w:hAnsi="楷体" w:eastAsia="楷体" w:cs="楷体"/>
          <w:sz w:val="32"/>
          <w:szCs w:val="32"/>
          <w:lang w:val="en-US" w:eastAsia="zh-CN"/>
        </w:rPr>
        <w:t xml:space="preserve"> </w:t>
      </w:r>
      <w:r>
        <w:rPr>
          <w:rFonts w:hint="eastAsia" w:ascii="华文仿宋" w:hAnsi="华文仿宋" w:eastAsia="华文仿宋" w:cs="华文仿宋"/>
          <w:sz w:val="32"/>
          <w:szCs w:val="32"/>
          <w:lang w:val="en-US" w:eastAsia="zh-CN"/>
        </w:rPr>
        <w:t xml:space="preserve">  该项目为我区创建国家园林卫生城市重点工程，下一步当加强施工队伍的监督管理，确保昆玉路“四化”提升工程落实到实处。</w:t>
      </w:r>
    </w:p>
    <w:p>
      <w:pPr>
        <w:numPr>
          <w:ilvl w:val="0"/>
          <w:numId w:val="10"/>
        </w:num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主要经验及做法、存在的问题和建议</w:t>
      </w:r>
    </w:p>
    <w:p>
      <w:pPr>
        <w:rPr>
          <w:rFonts w:hint="eastAsia" w:ascii="仿宋_GB2312" w:hAnsi="宋体" w:eastAsia="仿宋_GB2312" w:cs="宋体"/>
          <w:sz w:val="32"/>
          <w:szCs w:val="32"/>
        </w:rPr>
      </w:pPr>
      <w:r>
        <w:rPr>
          <w:rFonts w:hint="eastAsia" w:ascii="仿宋_GB2312" w:eastAsia="仿宋_GB2312"/>
          <w:sz w:val="32"/>
          <w:szCs w:val="32"/>
          <w:lang w:val="en-US" w:eastAsia="zh-CN"/>
        </w:rPr>
        <w:t xml:space="preserve">   </w:t>
      </w:r>
      <w:r>
        <w:rPr>
          <w:rFonts w:hint="eastAsia" w:ascii="宋体" w:hAnsi="宋体" w:cs="宋体"/>
          <w:sz w:val="32"/>
          <w:szCs w:val="32"/>
        </w:rPr>
        <w:t xml:space="preserve"> （一）</w:t>
      </w:r>
      <w:r>
        <w:rPr>
          <w:rFonts w:hint="eastAsia" w:ascii="仿宋_GB2312" w:hAnsi="宋体" w:eastAsia="仿宋_GB2312" w:cs="宋体"/>
          <w:sz w:val="32"/>
          <w:szCs w:val="32"/>
        </w:rPr>
        <w:t>高速公路环境整治点多、车流量大、线长，人工保洁难度大。要确保目前公路环境整治已有的成绩，必须建立长效机制，加大财政投入，保持公路上保洁人员的属相，把公路保洁纳入常态化管理。</w:t>
      </w:r>
    </w:p>
    <w:p>
      <w:pPr>
        <w:numPr>
          <w:ilvl w:val="0"/>
          <w:numId w:val="11"/>
        </w:numPr>
        <w:ind w:firstLine="480" w:firstLineChars="150"/>
        <w:rPr>
          <w:rFonts w:hint="eastAsia" w:ascii="仿宋_GB2312" w:hAnsi="仿宋" w:eastAsia="仿宋_GB2312"/>
          <w:sz w:val="32"/>
          <w:szCs w:val="32"/>
        </w:rPr>
      </w:pPr>
      <w:r>
        <w:rPr>
          <w:rFonts w:hint="eastAsia" w:ascii="仿宋_GB2312" w:hAnsi="仿宋" w:eastAsia="仿宋_GB2312"/>
          <w:sz w:val="32"/>
          <w:szCs w:val="32"/>
        </w:rPr>
        <w:t>搞好生态建设和环境保护，增加可持续发展能力。加大环境污染治理力度，增加生态环保的投入，保持好国家卫生城市的荣誉。对新项目严格保管，坚持预防为主，搞好城乡绿化，建立良好的生态系统。加强公共卫生和环境保护工作，认真落实各项措施，更好的推进今后划定工作。</w:t>
      </w:r>
    </w:p>
    <w:p>
      <w:pPr>
        <w:numPr>
          <w:ilvl w:val="0"/>
          <w:numId w:val="0"/>
        </w:numPr>
        <w:rPr>
          <w:rFonts w:hint="eastAsia" w:ascii="仿宋_GB2312" w:hAnsi="仿宋" w:eastAsia="仿宋_GB2312"/>
          <w:sz w:val="32"/>
          <w:szCs w:val="32"/>
        </w:rPr>
      </w:pPr>
    </w:p>
    <w:p>
      <w:pPr>
        <w:numPr>
          <w:ilvl w:val="0"/>
          <w:numId w:val="0"/>
        </w:numP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呈贡区交通运输局四化办</w:t>
      </w:r>
    </w:p>
    <w:p>
      <w:pPr>
        <w:numPr>
          <w:ilvl w:val="0"/>
          <w:numId w:val="0"/>
        </w:numP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2018年4月23日</w:t>
      </w:r>
    </w:p>
    <w:p>
      <w:pPr>
        <w:numPr>
          <w:ilvl w:val="0"/>
          <w:numId w:val="0"/>
        </w:numPr>
        <w:rPr>
          <w:rFonts w:hint="eastAsia" w:ascii="仿宋_GB2312" w:eastAsia="仿宋_GB2312"/>
          <w:sz w:val="32"/>
          <w:szCs w:val="32"/>
          <w:lang w:val="en-US" w:eastAsia="zh-CN"/>
        </w:rPr>
      </w:pPr>
    </w:p>
    <w:p>
      <w:pPr>
        <w:ind w:firstLine="640" w:firstLineChars="200"/>
        <w:rPr>
          <w:rFonts w:hint="eastAsia" w:ascii="仿宋" w:hAnsi="仿宋" w:eastAsia="仿宋"/>
          <w:sz w:val="32"/>
          <w:szCs w:val="32"/>
          <w:lang w:eastAsia="zh-CN"/>
        </w:rPr>
      </w:pPr>
    </w:p>
    <w:p>
      <w:pPr>
        <w:numPr>
          <w:ilvl w:val="0"/>
          <w:numId w:val="0"/>
        </w:numPr>
        <w:ind w:firstLine="320" w:firstLineChars="100"/>
        <w:rPr>
          <w:rFonts w:hint="eastAsia" w:ascii="仿宋" w:hAnsi="仿宋" w:eastAsia="仿宋"/>
          <w:sz w:val="32"/>
          <w:szCs w:val="32"/>
          <w:lang w:val="en-US" w:eastAsia="zh-CN"/>
        </w:rPr>
      </w:pPr>
    </w:p>
    <w:p>
      <w:pPr>
        <w:numPr>
          <w:ilvl w:val="0"/>
          <w:numId w:val="0"/>
        </w:numPr>
        <w:rPr>
          <w:rFonts w:hint="eastAsia" w:ascii="仿宋" w:hAnsi="仿宋" w:eastAsia="仿宋"/>
          <w:sz w:val="32"/>
          <w:szCs w:val="32"/>
          <w:lang w:val="en-US" w:eastAsia="zh-CN"/>
        </w:rPr>
      </w:pPr>
    </w:p>
    <w:p>
      <w:pPr>
        <w:numPr>
          <w:ilvl w:val="0"/>
          <w:numId w:val="0"/>
        </w:numPr>
        <w:rPr>
          <w:rFonts w:hint="eastAsia" w:ascii="仿宋" w:hAnsi="仿宋" w:eastAsia="仿宋"/>
          <w:sz w:val="32"/>
          <w:szCs w:val="32"/>
          <w:lang w:val="en-US" w:eastAsia="zh-CN"/>
        </w:rPr>
      </w:pPr>
    </w:p>
    <w:p>
      <w:pPr>
        <w:numPr>
          <w:ilvl w:val="0"/>
          <w:numId w:val="0"/>
        </w:numPr>
        <w:rPr>
          <w:rFonts w:hint="eastAsia" w:ascii="仿宋" w:hAnsi="仿宋" w:eastAsia="仿宋"/>
          <w:sz w:val="32"/>
          <w:szCs w:val="32"/>
          <w:lang w:val="en-US" w:eastAsia="zh-CN"/>
        </w:rPr>
      </w:pPr>
    </w:p>
    <w:p>
      <w:pPr>
        <w:numPr>
          <w:ilvl w:val="0"/>
          <w:numId w:val="0"/>
        </w:numPr>
        <w:rPr>
          <w:rFonts w:hint="eastAsia" w:ascii="仿宋" w:hAnsi="仿宋" w:eastAsia="仿宋"/>
          <w:sz w:val="32"/>
          <w:szCs w:val="32"/>
          <w:lang w:val="en-US" w:eastAsia="zh-CN"/>
        </w:rPr>
      </w:pPr>
    </w:p>
    <w:p>
      <w:pPr>
        <w:numPr>
          <w:ilvl w:val="0"/>
          <w:numId w:val="0"/>
        </w:numPr>
        <w:rPr>
          <w:rFonts w:hint="eastAsia" w:ascii="仿宋" w:hAnsi="仿宋" w:eastAsia="仿宋"/>
          <w:sz w:val="32"/>
          <w:szCs w:val="32"/>
          <w:lang w:val="en-US" w:eastAsia="zh-CN"/>
        </w:rPr>
      </w:pPr>
    </w:p>
    <w:p>
      <w:pPr>
        <w:numPr>
          <w:ilvl w:val="0"/>
          <w:numId w:val="0"/>
        </w:numPr>
        <w:rPr>
          <w:rFonts w:hint="eastAsia" w:ascii="仿宋" w:hAnsi="仿宋" w:eastAsia="仿宋"/>
          <w:sz w:val="32"/>
          <w:szCs w:val="32"/>
          <w:lang w:eastAsia="zh-CN"/>
        </w:rPr>
      </w:pPr>
    </w:p>
    <w:p>
      <w:pPr>
        <w:numPr>
          <w:ilvl w:val="0"/>
          <w:numId w:val="0"/>
        </w:numPr>
        <w:rPr>
          <w:rFonts w:hint="eastAsia" w:ascii="华文仿宋" w:hAnsi="华文仿宋" w:eastAsia="华文仿宋" w:cs="华文仿宋"/>
          <w:sz w:val="32"/>
          <w:szCs w:val="32"/>
          <w:lang w:eastAsia="zh-CN"/>
        </w:rPr>
      </w:pPr>
    </w:p>
    <w:p>
      <w:pPr>
        <w:ind w:firstLine="640" w:firstLineChars="200"/>
        <w:rPr>
          <w:rFonts w:hint="eastAsia" w:ascii="华文仿宋" w:hAnsi="华文仿宋" w:eastAsia="华文仿宋" w:cs="华文仿宋"/>
          <w:sz w:val="32"/>
          <w:szCs w:val="32"/>
          <w:lang w:eastAsia="zh-CN"/>
        </w:rPr>
      </w:pPr>
    </w:p>
    <w:p>
      <w:pPr>
        <w:numPr>
          <w:ilvl w:val="0"/>
          <w:numId w:val="0"/>
        </w:numPr>
        <w:jc w:val="both"/>
        <w:rPr>
          <w:rFonts w:hint="eastAsia"/>
          <w:sz w:val="32"/>
          <w:szCs w:val="32"/>
          <w:lang w:val="en-US" w:eastAsia="zh-CN"/>
        </w:rPr>
      </w:pPr>
    </w:p>
    <w:p>
      <w:pPr>
        <w:numPr>
          <w:ilvl w:val="0"/>
          <w:numId w:val="0"/>
        </w:numPr>
        <w:jc w:val="both"/>
        <w:rPr>
          <w:rFonts w:hint="eastAsia"/>
          <w:sz w:val="32"/>
          <w:szCs w:val="32"/>
          <w:lang w:val="en-US" w:eastAsia="zh-CN"/>
        </w:rPr>
      </w:pPr>
    </w:p>
    <w:p>
      <w:pPr>
        <w:numPr>
          <w:ilvl w:val="0"/>
          <w:numId w:val="0"/>
        </w:numPr>
        <w:jc w:val="both"/>
        <w:rPr>
          <w:rFonts w:hint="eastAsia"/>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752618"/>
    <w:multiLevelType w:val="singleLevel"/>
    <w:tmpl w:val="C0752618"/>
    <w:lvl w:ilvl="0" w:tentative="0">
      <w:start w:val="2"/>
      <w:numFmt w:val="decimal"/>
      <w:suff w:val="nothing"/>
      <w:lvlText w:val="（%1）"/>
      <w:lvlJc w:val="left"/>
    </w:lvl>
  </w:abstractNum>
  <w:abstractNum w:abstractNumId="1">
    <w:nsid w:val="E58BC7E9"/>
    <w:multiLevelType w:val="singleLevel"/>
    <w:tmpl w:val="E58BC7E9"/>
    <w:lvl w:ilvl="0" w:tentative="0">
      <w:start w:val="1"/>
      <w:numFmt w:val="decimal"/>
      <w:suff w:val="nothing"/>
      <w:lvlText w:val="%1、"/>
      <w:lvlJc w:val="left"/>
    </w:lvl>
  </w:abstractNum>
  <w:abstractNum w:abstractNumId="2">
    <w:nsid w:val="F7BF9FDD"/>
    <w:multiLevelType w:val="singleLevel"/>
    <w:tmpl w:val="F7BF9FDD"/>
    <w:lvl w:ilvl="0" w:tentative="0">
      <w:start w:val="1"/>
      <w:numFmt w:val="decimal"/>
      <w:suff w:val="nothing"/>
      <w:lvlText w:val="%1、"/>
      <w:lvlJc w:val="left"/>
    </w:lvl>
  </w:abstractNum>
  <w:abstractNum w:abstractNumId="3">
    <w:nsid w:val="2671DCDC"/>
    <w:multiLevelType w:val="singleLevel"/>
    <w:tmpl w:val="2671DCDC"/>
    <w:lvl w:ilvl="0" w:tentative="0">
      <w:start w:val="2"/>
      <w:numFmt w:val="decimal"/>
      <w:suff w:val="nothing"/>
      <w:lvlText w:val="%1、"/>
      <w:lvlJc w:val="left"/>
    </w:lvl>
  </w:abstractNum>
  <w:abstractNum w:abstractNumId="4">
    <w:nsid w:val="58EB1BA0"/>
    <w:multiLevelType w:val="singleLevel"/>
    <w:tmpl w:val="58EB1BA0"/>
    <w:lvl w:ilvl="0" w:tentative="0">
      <w:start w:val="1"/>
      <w:numFmt w:val="chineseCounting"/>
      <w:suff w:val="nothing"/>
      <w:lvlText w:val="%1、"/>
      <w:lvlJc w:val="left"/>
    </w:lvl>
  </w:abstractNum>
  <w:abstractNum w:abstractNumId="5">
    <w:nsid w:val="58EB1BEA"/>
    <w:multiLevelType w:val="singleLevel"/>
    <w:tmpl w:val="58EB1BEA"/>
    <w:lvl w:ilvl="0" w:tentative="0">
      <w:start w:val="1"/>
      <w:numFmt w:val="chineseCounting"/>
      <w:suff w:val="nothing"/>
      <w:lvlText w:val="（%1）"/>
      <w:lvlJc w:val="left"/>
    </w:lvl>
  </w:abstractNum>
  <w:abstractNum w:abstractNumId="6">
    <w:nsid w:val="58EB1D7D"/>
    <w:multiLevelType w:val="singleLevel"/>
    <w:tmpl w:val="58EB1D7D"/>
    <w:lvl w:ilvl="0" w:tentative="0">
      <w:start w:val="2"/>
      <w:numFmt w:val="chineseCounting"/>
      <w:suff w:val="nothing"/>
      <w:lvlText w:val="%1、"/>
      <w:lvlJc w:val="left"/>
    </w:lvl>
  </w:abstractNum>
  <w:abstractNum w:abstractNumId="7">
    <w:nsid w:val="58EB1DC4"/>
    <w:multiLevelType w:val="singleLevel"/>
    <w:tmpl w:val="58EB1DC4"/>
    <w:lvl w:ilvl="0" w:tentative="0">
      <w:start w:val="1"/>
      <w:numFmt w:val="chineseCounting"/>
      <w:suff w:val="nothing"/>
      <w:lvlText w:val="（%1）"/>
      <w:lvlJc w:val="left"/>
    </w:lvl>
  </w:abstractNum>
  <w:abstractNum w:abstractNumId="8">
    <w:nsid w:val="58EB1FE1"/>
    <w:multiLevelType w:val="singleLevel"/>
    <w:tmpl w:val="58EB1FE1"/>
    <w:lvl w:ilvl="0" w:tentative="0">
      <w:start w:val="1"/>
      <w:numFmt w:val="chineseCounting"/>
      <w:suff w:val="nothing"/>
      <w:lvlText w:val="（%1）"/>
      <w:lvlJc w:val="left"/>
    </w:lvl>
  </w:abstractNum>
  <w:abstractNum w:abstractNumId="9">
    <w:nsid w:val="58EB207D"/>
    <w:multiLevelType w:val="singleLevel"/>
    <w:tmpl w:val="58EB207D"/>
    <w:lvl w:ilvl="0" w:tentative="0">
      <w:start w:val="5"/>
      <w:numFmt w:val="chineseCounting"/>
      <w:suff w:val="nothing"/>
      <w:lvlText w:val="%1、"/>
      <w:lvlJc w:val="left"/>
    </w:lvl>
  </w:abstractNum>
  <w:abstractNum w:abstractNumId="10">
    <w:nsid w:val="5AE01D94"/>
    <w:multiLevelType w:val="singleLevel"/>
    <w:tmpl w:val="5AE01D94"/>
    <w:lvl w:ilvl="0" w:tentative="0">
      <w:start w:val="2"/>
      <w:numFmt w:val="chineseCounting"/>
      <w:suff w:val="nothing"/>
      <w:lvlText w:val="（%1）"/>
      <w:lvlJc w:val="left"/>
    </w:lvl>
  </w:abstractNum>
  <w:num w:numId="1">
    <w:abstractNumId w:val="4"/>
  </w:num>
  <w:num w:numId="2">
    <w:abstractNumId w:val="5"/>
  </w:num>
  <w:num w:numId="3">
    <w:abstractNumId w:val="6"/>
  </w:num>
  <w:num w:numId="4">
    <w:abstractNumId w:val="7"/>
  </w:num>
  <w:num w:numId="5">
    <w:abstractNumId w:val="2"/>
  </w:num>
  <w:num w:numId="6">
    <w:abstractNumId w:val="3"/>
  </w:num>
  <w:num w:numId="7">
    <w:abstractNumId w:val="8"/>
  </w:num>
  <w:num w:numId="8">
    <w:abstractNumId w:val="1"/>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704284"/>
    <w:rsid w:val="05ED4342"/>
    <w:rsid w:val="0F6510A8"/>
    <w:rsid w:val="14417C90"/>
    <w:rsid w:val="1A526D74"/>
    <w:rsid w:val="217E492B"/>
    <w:rsid w:val="23DA7C99"/>
    <w:rsid w:val="29704284"/>
    <w:rsid w:val="2ED3274A"/>
    <w:rsid w:val="3E060B02"/>
    <w:rsid w:val="4FBB0DC5"/>
    <w:rsid w:val="590052E3"/>
    <w:rsid w:val="7F092D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昆明市呈贡区党政机关单位</Company>
  <Pages>1</Pages>
  <Words>0</Words>
  <Characters>0</Characters>
  <Lines>0</Lines>
  <Paragraphs>0</Paragraphs>
  <TotalTime>10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2017-04-10T05:37:00Z</dcterms:created>
  <dc:creator>yh</dc:creator>
  <cp:lastModifiedBy>yh</cp:lastModifiedBy>
  <dcterms:modified xsi:type="dcterms:W3CDTF">2019-03-29T03:42:42Z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