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简体" w:eastAsia="方正小标宋简体" w:cs="方正小标宋简体"/>
          <w:bCs/>
          <w:sz w:val="44"/>
          <w:szCs w:val="44"/>
        </w:rPr>
      </w:pPr>
      <w:bookmarkStart w:id="0" w:name="_GoBack"/>
      <w:bookmarkEnd w:id="0"/>
      <w:r>
        <w:rPr>
          <w:rFonts w:hint="eastAsia" w:ascii="方正小标宋简体" w:hAnsi="方正小标宋简体" w:eastAsia="方正小标宋简体" w:cs="方正小标宋简体"/>
          <w:bCs/>
          <w:sz w:val="44"/>
          <w:szCs w:val="44"/>
          <w:lang w:val="en-US" w:eastAsia="zh-CN"/>
        </w:rPr>
        <w:t xml:space="preserve"> </w:t>
      </w:r>
      <w:r>
        <w:rPr>
          <w:rFonts w:hint="eastAsia" w:ascii="方正小标宋简体" w:hAnsi="方正小标宋简体" w:eastAsia="方正小标宋简体" w:cs="方正小标宋简体"/>
          <w:bCs/>
          <w:sz w:val="44"/>
          <w:szCs w:val="44"/>
        </w:rPr>
        <w:t>呈贡区委宣传部关于呈贡区新时代文明实践</w:t>
      </w:r>
    </w:p>
    <w:p>
      <w:pPr>
        <w:spacing w:line="60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中心及学雷锋志愿服务中心运营管理</w:t>
      </w:r>
    </w:p>
    <w:p>
      <w:pPr>
        <w:spacing w:line="60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购买服务计划</w:t>
      </w:r>
    </w:p>
    <w:p>
      <w:pPr>
        <w:spacing w:line="560" w:lineRule="exact"/>
        <w:rPr>
          <w:rFonts w:ascii="仿宋_GB2312" w:eastAsia="仿宋_GB2312"/>
          <w:sz w:val="32"/>
          <w:szCs w:val="32"/>
        </w:rPr>
      </w:pPr>
      <w:r>
        <w:rPr>
          <w:rFonts w:hint="eastAsia" w:ascii="仿宋_GB2312" w:eastAsia="仿宋_GB2312"/>
          <w:sz w:val="32"/>
          <w:szCs w:val="32"/>
        </w:rPr>
        <w:t xml:space="preserve"> </w:t>
      </w:r>
    </w:p>
    <w:p>
      <w:pPr>
        <w:spacing w:line="520" w:lineRule="exact"/>
        <w:ind w:firstLine="640"/>
        <w:jc w:val="center"/>
        <w:rPr>
          <w:rFonts w:ascii="仿宋_GB2312" w:eastAsia="仿宋_GB2312"/>
          <w:sz w:val="32"/>
          <w:szCs w:val="32"/>
        </w:rPr>
      </w:pPr>
      <w:r>
        <w:rPr>
          <w:rFonts w:hint="eastAsia" w:ascii="仿宋_GB2312" w:eastAsia="仿宋_GB2312"/>
          <w:sz w:val="32"/>
          <w:szCs w:val="32"/>
        </w:rPr>
        <w:t>按照《昆明市呈贡区人民政府办公室关于印发&lt;昆明市呈贡区推进政府购买服务的实施意见（暂行）&gt;的通知》（呈政办发〔2016〕97号）、《 昆明市财政局关于规范昆明市政府购买服务的通知》（昆财综（2020）9号）等相关文件精神，呈贡区委宣传部通过政府购</w:t>
      </w:r>
    </w:p>
    <w:p>
      <w:pPr>
        <w:spacing w:line="520" w:lineRule="exact"/>
        <w:rPr>
          <w:rFonts w:ascii="仿宋_GB2312" w:eastAsia="仿宋_GB2312"/>
          <w:sz w:val="32"/>
          <w:szCs w:val="32"/>
        </w:rPr>
      </w:pPr>
      <w:r>
        <w:rPr>
          <w:rFonts w:hint="eastAsia" w:ascii="仿宋_GB2312" w:eastAsia="仿宋_GB2312"/>
          <w:sz w:val="32"/>
          <w:szCs w:val="32"/>
        </w:rPr>
        <w:t>买服务方式，对呈贡区新时代文明实践中心及学雷锋志愿服务中心运营管理进行政府服务采购。</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一、单位性质：党的机关</w:t>
      </w:r>
    </w:p>
    <w:p>
      <w:pPr>
        <w:spacing w:line="520" w:lineRule="exact"/>
        <w:ind w:firstLine="640" w:firstLineChars="200"/>
        <w:rPr>
          <w:rFonts w:ascii="仿宋_GB2312" w:eastAsia="仿宋_GB2312"/>
          <w:sz w:val="32"/>
          <w:szCs w:val="32"/>
        </w:rPr>
      </w:pPr>
      <w:r>
        <w:rPr>
          <w:rFonts w:hint="eastAsia" w:ascii="黑体" w:hAnsi="黑体" w:eastAsia="黑体"/>
          <w:sz w:val="32"/>
          <w:szCs w:val="32"/>
        </w:rPr>
        <w:t>二、预算资金及来源：</w:t>
      </w:r>
      <w:r>
        <w:rPr>
          <w:rFonts w:hint="eastAsia" w:ascii="仿宋_GB2312" w:eastAsia="仿宋_GB2312"/>
          <w:sz w:val="32"/>
          <w:szCs w:val="32"/>
        </w:rPr>
        <w:t>预算资金80万元，从呈贡区委宣传部年初预算，“</w:t>
      </w:r>
      <w:r>
        <w:rPr>
          <w:rFonts w:hint="eastAsia" w:ascii="仿宋_GB2312" w:eastAsia="仿宋_GB2312"/>
          <w:color w:val="auto"/>
          <w:sz w:val="32"/>
          <w:szCs w:val="32"/>
          <w:lang w:eastAsia="zh-CN"/>
        </w:rPr>
        <w:t>创文长效机制工作</w:t>
      </w:r>
      <w:r>
        <w:rPr>
          <w:rFonts w:hint="eastAsia" w:ascii="仿宋_GB2312" w:eastAsia="仿宋_GB2312"/>
          <w:color w:val="auto"/>
          <w:sz w:val="32"/>
          <w:szCs w:val="32"/>
        </w:rPr>
        <w:t>经费</w:t>
      </w:r>
      <w:r>
        <w:rPr>
          <w:rFonts w:hint="eastAsia" w:ascii="仿宋_GB2312" w:eastAsia="仿宋_GB2312"/>
          <w:sz w:val="32"/>
          <w:szCs w:val="32"/>
        </w:rPr>
        <w:t>”中列支。预算单位编码为</w:t>
      </w:r>
      <w:r>
        <w:rPr>
          <w:rFonts w:hint="eastAsia" w:ascii="仿宋_GB2312" w:eastAsia="仿宋_GB2312"/>
          <w:color w:val="auto"/>
          <w:sz w:val="32"/>
          <w:szCs w:val="32"/>
        </w:rPr>
        <w:t>189001，预算功能科目名称为“2013399其他宣传经费”</w:t>
      </w:r>
      <w:r>
        <w:rPr>
          <w:rFonts w:hint="eastAsia" w:ascii="仿宋_GB2312" w:eastAsia="仿宋_GB2312"/>
          <w:sz w:val="32"/>
          <w:szCs w:val="32"/>
        </w:rPr>
        <w:t xml:space="preserve">。 </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三、政府购买服务目录</w:t>
      </w:r>
    </w:p>
    <w:p>
      <w:pPr>
        <w:spacing w:line="520" w:lineRule="exact"/>
        <w:ind w:firstLine="640" w:firstLineChars="200"/>
        <w:rPr>
          <w:rFonts w:ascii="仿宋" w:hAnsi="仿宋" w:eastAsia="仿宋"/>
          <w:bCs/>
          <w:sz w:val="32"/>
          <w:szCs w:val="32"/>
        </w:rPr>
      </w:pPr>
      <w:r>
        <w:rPr>
          <w:rFonts w:hint="eastAsia" w:ascii="仿宋_GB2312" w:hAnsi="仿宋_GB2312" w:eastAsia="仿宋_GB2312" w:cs="仿宋_GB2312"/>
          <w:sz w:val="32"/>
          <w:szCs w:val="32"/>
        </w:rPr>
        <w:t>目录</w:t>
      </w:r>
      <w:r>
        <w:rPr>
          <w:rFonts w:hint="eastAsia" w:ascii="仿宋_GB2312" w:hAnsi="仿宋_GB2312" w:eastAsia="仿宋_GB2312" w:cs="仿宋_GB2312"/>
          <w:bCs/>
          <w:sz w:val="32"/>
          <w:szCs w:val="32"/>
        </w:rPr>
        <w:t>代码：A1304，</w:t>
      </w:r>
      <w:r>
        <w:rPr>
          <w:rFonts w:hint="eastAsia" w:ascii="仿宋_GB2312" w:hAnsi="仿宋_GB2312" w:eastAsia="仿宋_GB2312" w:cs="仿宋_GB2312"/>
          <w:sz w:val="32"/>
          <w:szCs w:val="32"/>
        </w:rPr>
        <w:t>目录名称：公共文化设施的运营管理</w:t>
      </w:r>
      <w:r>
        <w:rPr>
          <w:rFonts w:hint="eastAsia" w:ascii="仿宋" w:hAnsi="仿宋" w:eastAsia="仿宋"/>
          <w:bCs/>
          <w:sz w:val="32"/>
          <w:szCs w:val="32"/>
        </w:rPr>
        <w:t>。</w:t>
      </w:r>
    </w:p>
    <w:p>
      <w:pPr>
        <w:numPr>
          <w:ilvl w:val="0"/>
          <w:numId w:val="1"/>
        </w:numPr>
        <w:spacing w:line="520" w:lineRule="exact"/>
        <w:ind w:firstLine="640" w:firstLineChars="200"/>
        <w:rPr>
          <w:rFonts w:ascii="黑体" w:hAnsi="黑体" w:eastAsia="黑体"/>
          <w:sz w:val="32"/>
          <w:szCs w:val="32"/>
        </w:rPr>
      </w:pPr>
      <w:r>
        <w:rPr>
          <w:rFonts w:hint="eastAsia" w:ascii="黑体" w:hAnsi="黑体" w:eastAsia="黑体"/>
          <w:sz w:val="32"/>
          <w:szCs w:val="32"/>
        </w:rPr>
        <w:t>项目内容和要求</w:t>
      </w:r>
    </w:p>
    <w:p>
      <w:pPr>
        <w:pStyle w:val="2"/>
        <w:numPr>
          <w:ilvl w:val="0"/>
          <w:numId w:val="2"/>
        </w:numPr>
        <w:ind w:firstLine="646"/>
        <w:rPr>
          <w:rFonts w:ascii="黑体" w:hAnsi="黑体" w:eastAsia="黑体"/>
          <w:sz w:val="32"/>
          <w:szCs w:val="32"/>
        </w:rPr>
      </w:pPr>
      <w:r>
        <w:rPr>
          <w:rFonts w:hint="eastAsia" w:ascii="黑体" w:hAnsi="黑体" w:eastAsia="黑体"/>
          <w:sz w:val="32"/>
          <w:szCs w:val="32"/>
        </w:rPr>
        <w:t>项目内容：</w:t>
      </w:r>
      <w:r>
        <w:rPr>
          <w:rFonts w:hint="eastAsia" w:ascii="仿宋_GB2312" w:hAnsi="仿宋_GB2312" w:eastAsia="仿宋_GB2312" w:cs="仿宋_GB2312"/>
          <w:sz w:val="32"/>
          <w:szCs w:val="32"/>
        </w:rPr>
        <w:t>对呈贡区新时代文明实践中心及学雷锋志愿服务中心进行运营管理。</w:t>
      </w:r>
    </w:p>
    <w:p>
      <w:pPr>
        <w:pStyle w:val="2"/>
        <w:ind w:firstLine="640" w:firstLineChars="200"/>
        <w:rPr>
          <w:rFonts w:ascii="黑体" w:hAnsi="黑体" w:eastAsia="黑体"/>
          <w:sz w:val="32"/>
          <w:szCs w:val="32"/>
        </w:rPr>
      </w:pPr>
      <w:r>
        <w:rPr>
          <w:rFonts w:hint="eastAsia" w:ascii="黑体" w:hAnsi="黑体" w:eastAsia="黑体"/>
          <w:sz w:val="32"/>
          <w:szCs w:val="32"/>
        </w:rPr>
        <w:t>（二）项目要求</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w:t>
      </w:r>
      <w:r>
        <w:rPr>
          <w:rFonts w:hint="eastAsia" w:ascii="仿宋_GB2312" w:hAnsi="仿宋_GB2312" w:eastAsia="仿宋_GB2312" w:cs="仿宋_GB2312"/>
          <w:sz w:val="32"/>
          <w:szCs w:val="32"/>
        </w:rPr>
        <w:t>人员配置：在新时代文明实践中心场馆配不少于6名专职工作人员。</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2.场馆运营管理</w:t>
      </w:r>
    </w:p>
    <w:p>
      <w:pPr>
        <w:spacing w:line="554" w:lineRule="exact"/>
        <w:ind w:firstLine="640" w:firstLineChars="200"/>
        <w:rPr>
          <w:rFonts w:ascii="仿宋_GB2312" w:hAnsi="仿宋_GB2312" w:eastAsia="仿宋_GB2312" w:cs="仿宋_GB2312"/>
          <w:color w:val="000000"/>
          <w:sz w:val="32"/>
          <w:szCs w:val="32"/>
          <w:lang w:bidi="zh-TW"/>
        </w:rPr>
      </w:pPr>
      <w:r>
        <w:rPr>
          <w:rFonts w:hint="eastAsia" w:ascii="仿宋_GB2312" w:hAnsi="仿宋_GB2312" w:eastAsia="仿宋_GB2312" w:cs="仿宋_GB2312"/>
          <w:sz w:val="32"/>
          <w:szCs w:val="32"/>
        </w:rPr>
        <w:t>（1）确保新时代文明实践中心全年（节假日安排人员值班）正常开馆，设备运行正常，场馆内及新时代文明实践广场环境干净整洁，负责场馆安排使用等。开馆时间：9:00-17:00；</w:t>
      </w:r>
    </w:p>
    <w:p>
      <w:pPr>
        <w:spacing w:line="554" w:lineRule="exact"/>
        <w:ind w:left="630"/>
        <w:rPr>
          <w:rFonts w:ascii="仿宋_GB2312" w:hAnsi="仿宋_GB2312" w:eastAsia="仿宋_GB2312" w:cs="仿宋_GB2312"/>
          <w:color w:val="000000"/>
          <w:sz w:val="32"/>
          <w:szCs w:val="32"/>
          <w:lang w:bidi="zh-TW"/>
        </w:rPr>
      </w:pPr>
      <w:r>
        <w:rPr>
          <w:rFonts w:hint="eastAsia" w:ascii="仿宋_GB2312" w:hAnsi="仿宋_GB2312" w:eastAsia="仿宋_GB2312" w:cs="仿宋_GB2312"/>
          <w:color w:val="000000"/>
          <w:sz w:val="32"/>
          <w:szCs w:val="32"/>
          <w:lang w:bidi="zh-TW"/>
        </w:rPr>
        <w:t>（2）提供接待讲解、保洁、场地管理等场馆运营管理服务；</w:t>
      </w:r>
    </w:p>
    <w:p>
      <w:pPr>
        <w:spacing w:line="554"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（3）按要求修改完善场馆内各项规章管理制度、管理办法，拟写工作计划、总结、报告、方案等材料；</w:t>
      </w:r>
    </w:p>
    <w:p>
      <w:pPr>
        <w:spacing w:line="554" w:lineRule="exact"/>
        <w:ind w:firstLine="640" w:firstLineChars="200"/>
        <w:rPr>
          <w:rFonts w:ascii="仿宋_GB2312" w:hAnsi="仿宋_GB2312" w:eastAsia="仿宋_GB2312" w:cs="仿宋_GB2312"/>
          <w:color w:val="000000"/>
          <w:sz w:val="32"/>
          <w:szCs w:val="32"/>
          <w:lang w:bidi="zh-TW"/>
        </w:rPr>
      </w:pPr>
      <w:r>
        <w:rPr>
          <w:rFonts w:hint="eastAsia" w:ascii="仿宋_GB2312" w:hAnsi="仿宋_GB2312" w:eastAsia="仿宋_GB2312" w:cs="仿宋_GB2312"/>
          <w:color w:val="000000"/>
          <w:sz w:val="32"/>
          <w:szCs w:val="32"/>
          <w:lang w:bidi="zh-TW"/>
        </w:rPr>
        <w:t>（4）协助制定呈贡区新时代文明实践所中心（所、站、点）标准化建设及活动规范化开展流程并指导督促落实；</w:t>
      </w:r>
    </w:p>
    <w:p>
      <w:pPr>
        <w:spacing w:line="554" w:lineRule="exact"/>
        <w:ind w:firstLine="640" w:firstLineChars="200"/>
        <w:rPr>
          <w:rFonts w:ascii="仿宋_GB2312" w:hAnsi="仿宋_GB2312" w:eastAsia="仿宋_GB2312" w:cs="仿宋_GB2312"/>
          <w:color w:val="000000"/>
          <w:sz w:val="32"/>
          <w:szCs w:val="32"/>
          <w:lang w:bidi="zh-TW"/>
        </w:rPr>
      </w:pPr>
      <w:r>
        <w:rPr>
          <w:rFonts w:hint="eastAsia" w:ascii="仿宋_GB2312" w:hAnsi="仿宋_GB2312" w:eastAsia="仿宋_GB2312" w:cs="仿宋_GB2312"/>
          <w:color w:val="000000"/>
          <w:sz w:val="32"/>
          <w:szCs w:val="32"/>
          <w:lang w:bidi="zh-TW"/>
        </w:rPr>
        <w:t>（5）指导、培育全区品牌志愿服务团队及项目；</w:t>
      </w:r>
    </w:p>
    <w:p>
      <w:pPr>
        <w:spacing w:line="554" w:lineRule="exact"/>
        <w:ind w:firstLine="640" w:firstLineChars="200"/>
        <w:rPr>
          <w:rFonts w:ascii="仿宋_GB2312" w:hAnsi="仿宋_GB2312" w:eastAsia="仿宋_GB2312" w:cs="仿宋_GB2312"/>
          <w:color w:val="000000"/>
          <w:sz w:val="32"/>
          <w:szCs w:val="32"/>
          <w:lang w:bidi="zh-TW"/>
        </w:rPr>
      </w:pPr>
      <w:r>
        <w:rPr>
          <w:rFonts w:hint="eastAsia" w:ascii="仿宋_GB2312" w:hAnsi="仿宋_GB2312" w:eastAsia="仿宋_GB2312" w:cs="仿宋_GB2312"/>
          <w:color w:val="000000"/>
          <w:sz w:val="32"/>
          <w:szCs w:val="32"/>
          <w:lang w:bidi="zh-TW"/>
        </w:rPr>
        <w:t>（6）按照</w:t>
      </w:r>
      <w:r>
        <w:rPr>
          <w:rFonts w:hint="eastAsia" w:ascii="仿宋_GB2312" w:hAnsi="仿宋_GB2312" w:eastAsia="仿宋_GB2312" w:cs="仿宋_GB2312"/>
          <w:color w:val="000000"/>
          <w:sz w:val="32"/>
          <w:szCs w:val="32"/>
          <w:lang w:val="zh-TW" w:bidi="zh-TW"/>
        </w:rPr>
        <w:t>市委宣传部（市文明办）、区委、区政府、区委宣传部（区文明办）及相关文件安排，配合开展新时代文明实践相关工作。</w:t>
      </w:r>
    </w:p>
    <w:p>
      <w:pPr>
        <w:pStyle w:val="2"/>
        <w:spacing w:line="560" w:lineRule="exact"/>
        <w:ind w:firstLine="646"/>
        <w:rPr>
          <w:rFonts w:ascii="仿宋_GB2312" w:hAnsi="仿宋_GB2312" w:eastAsia="仿宋_GB2312" w:cs="仿宋_GB2312"/>
          <w:kern w:val="2"/>
          <w:sz w:val="32"/>
          <w:szCs w:val="32"/>
          <w:shd w:val="clear" w:color="auto" w:fill="FFFFFF"/>
        </w:rPr>
      </w:pPr>
      <w:r>
        <w:rPr>
          <w:rFonts w:hint="eastAsia" w:ascii="仿宋_GB2312" w:hAnsi="仿宋_GB2312" w:eastAsia="仿宋_GB2312" w:cs="仿宋_GB2312"/>
          <w:kern w:val="2"/>
          <w:sz w:val="32"/>
          <w:szCs w:val="32"/>
          <w:shd w:val="clear" w:color="auto" w:fill="FFFFFF"/>
        </w:rPr>
        <w:t>3.活动组织</w:t>
      </w:r>
    </w:p>
    <w:p>
      <w:pPr>
        <w:widowControl/>
        <w:spacing w:line="554"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呈贡区新时代文明实践中心及学习雷锋志愿服务中心的发展定位，结合呈贡经济社会发展、城市发展需要、重大赛事及日常工作安排，围绕理论政策宣讲、文化文艺、助学支教、医疗健身、科学普及、法律服务、卫生环保、扶危济困、乡村振兴、文明创建、爱国卫生、应急救援、疫情防控常态化、便民利民、理论研究、志愿服务支持等，组织安排形式丰富多样的新时代文明实践活动，并收集整理好相关台账资料；</w:t>
      </w:r>
    </w:p>
    <w:p>
      <w:pPr>
        <w:pStyle w:val="2"/>
        <w:spacing w:line="554" w:lineRule="exact"/>
        <w:ind w:firstLine="646"/>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（2）提供全区“我们的节日”及其他活动策划的实施思路，指导督促全区重大节日的活动规范。策划并组织实施春节、元宵、清明、端午、七夕、中秋、重阳等节日活动，一年不少于12场次。</w:t>
      </w:r>
      <w:r>
        <w:rPr>
          <w:rFonts w:hint="eastAsia" w:ascii="仿宋_GB2312" w:hAnsi="仿宋_GB2312" w:eastAsia="仿宋_GB2312" w:cs="仿宋_GB2312"/>
          <w:sz w:val="32"/>
          <w:szCs w:val="32"/>
        </w:rPr>
        <w:t>开展活动须主题鲜明突出，符合时代发展和受群众欢迎，内容契合活动主题。活动开展需包括活动计划、活动方案、活动现场照片或视频、活动签到表、活动信息等相关资料。</w:t>
      </w:r>
    </w:p>
    <w:p>
      <w:pPr>
        <w:pStyle w:val="2"/>
        <w:spacing w:line="560" w:lineRule="exact"/>
        <w:ind w:firstLine="646"/>
        <w:rPr>
          <w:rFonts w:ascii="仿宋_GB2312" w:hAnsi="仿宋_GB2312" w:eastAsia="仿宋_GB2312" w:cs="仿宋_GB2312"/>
          <w:kern w:val="2"/>
          <w:sz w:val="32"/>
          <w:szCs w:val="32"/>
          <w:shd w:val="clear" w:color="auto" w:fill="FFFFFF"/>
        </w:rPr>
      </w:pPr>
      <w:r>
        <w:rPr>
          <w:rFonts w:hint="eastAsia" w:ascii="仿宋_GB2312" w:hAnsi="仿宋_GB2312" w:eastAsia="仿宋_GB2312" w:cs="仿宋_GB2312"/>
          <w:kern w:val="2"/>
          <w:sz w:val="32"/>
          <w:szCs w:val="32"/>
          <w:shd w:val="clear" w:color="auto" w:fill="FFFFFF"/>
        </w:rPr>
        <w:t>4.工作协助</w:t>
      </w:r>
    </w:p>
    <w:p>
      <w:pPr>
        <w:widowControl/>
        <w:spacing w:line="554"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（1）组建1支志愿讲解团队，注重讲解员培训，有效扩大民众参与度和关注度；</w:t>
      </w:r>
    </w:p>
    <w:p>
      <w:pPr>
        <w:widowControl/>
        <w:spacing w:line="554"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（2）配合新时代文明实践中心全国试点建设工作，协助做好新时代文明实践所、站（点）建设的指导和督导；</w:t>
      </w:r>
    </w:p>
    <w:p>
      <w:pPr>
        <w:spacing w:line="554" w:lineRule="exact"/>
        <w:rPr>
          <w:rFonts w:ascii="仿宋_GB2312" w:hAnsi="仿宋_GB2312" w:eastAsia="仿宋_GB2312" w:cs="仿宋_GB2312"/>
          <w:color w:val="FF0000"/>
          <w:sz w:val="32"/>
          <w:szCs w:val="32"/>
          <w:lang w:bidi="zh-TW"/>
        </w:rPr>
      </w:pPr>
      <w:r>
        <w:rPr>
          <w:rFonts w:hint="eastAsia" w:ascii="仿宋_GB2312" w:hAnsi="仿宋_GB2312" w:eastAsia="仿宋_GB2312" w:cs="仿宋_GB2312"/>
          <w:sz w:val="32"/>
          <w:szCs w:val="32"/>
          <w:lang w:bidi="zh-TW"/>
        </w:rPr>
        <w:t xml:space="preserve">    （3）志愿服务项目培育孵化：协助指导呈贡区各机关事业单位、各实践所（站、点）实施新时代文明实践志愿服务项目，推动呈贡区志愿服务项目化、规范化，并对志愿服务项目组织评选，推选出优秀志愿服务项目，丰富呈贡志愿服务项目库。</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5.新媒体运营服务：做好呈贡区新时代文明实践中心微信公众号、官方抖音账号、微博账号等新媒体运营、维护，定期进行内容推送和更新。</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6.服务期限：1年。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7.服务地点：采购人指定地点。</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 xml:space="preserve">五、承接标准 </w:t>
      </w:r>
    </w:p>
    <w:p>
      <w:pPr>
        <w:spacing w:line="52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经合法注册，能提供项目管理、运营、监测的单位、组织，自愿接受委托。</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 xml:space="preserve">六、服务期限 </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呈贡区新时代文明实践中心及学雷锋志愿服务中心运营管理工作</w:t>
      </w:r>
      <w:r>
        <w:rPr>
          <w:rFonts w:hint="eastAsia" w:ascii="仿宋_GB2312" w:hAnsi="仿宋_GB2312" w:eastAsia="仿宋_GB2312" w:cs="仿宋_GB2312"/>
          <w:color w:val="000000"/>
          <w:sz w:val="32"/>
          <w:szCs w:val="32"/>
          <w:lang w:val="zh-TW" w:bidi="zh-TW"/>
        </w:rPr>
        <w:t>服务期限为期</w:t>
      </w:r>
      <w:r>
        <w:rPr>
          <w:rFonts w:hint="eastAsia" w:ascii="仿宋_GB2312" w:hAnsi="仿宋_GB2312" w:eastAsia="仿宋_GB2312" w:cs="仿宋_GB2312"/>
          <w:color w:val="000000"/>
          <w:sz w:val="32"/>
          <w:szCs w:val="32"/>
          <w:lang w:bidi="zh-TW"/>
        </w:rPr>
        <w:t>1年，从合同签订之日起算。</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 xml:space="preserve">七、购买方式 </w:t>
      </w:r>
    </w:p>
    <w:p>
      <w:pPr>
        <w:spacing w:line="520" w:lineRule="exact"/>
        <w:ind w:firstLine="640" w:firstLineChars="200"/>
        <w:rPr>
          <w:rFonts w:ascii="仿宋_GB2312" w:eastAsia="仿宋_GB2312" w:cs="仿宋_GB2312"/>
          <w:sz w:val="32"/>
          <w:szCs w:val="32"/>
          <w:lang w:val="zh-CN"/>
        </w:rPr>
      </w:pPr>
      <w:r>
        <w:rPr>
          <w:rFonts w:hint="eastAsia" w:ascii="仿宋" w:hAnsi="仿宋" w:eastAsia="仿宋"/>
          <w:b w:val="0"/>
          <w:bCs w:val="0"/>
          <w:color w:val="auto"/>
          <w:sz w:val="32"/>
          <w:szCs w:val="32"/>
          <w:highlight w:val="none"/>
        </w:rPr>
        <w:t>本项目按照政府采购法律、行政法规和相关制度执行，并</w:t>
      </w:r>
      <w:r>
        <w:rPr>
          <w:rFonts w:hint="eastAsia" w:ascii="仿宋_GB2312" w:eastAsia="仿宋_GB2312"/>
          <w:b w:val="0"/>
          <w:bCs w:val="0"/>
          <w:color w:val="auto"/>
          <w:sz w:val="32"/>
          <w:szCs w:val="32"/>
          <w:highlight w:val="none"/>
        </w:rPr>
        <w:t>按照竞争性磋商的采购方式进行政府采购。</w:t>
      </w:r>
    </w:p>
    <w:p>
      <w:pPr>
        <w:pStyle w:val="2"/>
        <w:ind w:left="0" w:leftChars="0" w:firstLine="0" w:firstLineChars="0"/>
        <w:rPr>
          <w:rFonts w:ascii="仿宋_GB2312" w:eastAsia="仿宋_GB2312" w:cs="仿宋_GB2312"/>
          <w:sz w:val="32"/>
          <w:szCs w:val="32"/>
          <w:lang w:val="zh-CN"/>
        </w:rPr>
      </w:pPr>
      <w:r>
        <w:rPr>
          <w:sz w:val="32"/>
        </w:rPr>
        <w:pict>
          <v:shape id="_x0000_s1026" o:spid="_x0000_s1026" o:spt="201" type="#_x0000_t201" style="position:absolute;left:0pt;margin-left:284.4pt;margin-top:0.9pt;height:128pt;width:128pt;z-index:-251658240;mso-width-relative:page;mso-height-relative:page;" o:ole="t" filled="f" o:preferrelative="t" stroked="f" coordsize="21600,21600">
            <v:path/>
            <v:fill on="f" focussize="0,0"/>
            <v:stroke on="f"/>
            <v:imagedata r:id="rId9" o:title=""/>
            <o:lock v:ext="edit" aspectratio="f"/>
          </v:shape>
          <w:control r:id="rId8" w:name="CWordOLECtrl1" w:shapeid="_x0000_s1026"/>
        </w:pict>
      </w:r>
    </w:p>
    <w:p>
      <w:pPr>
        <w:pStyle w:val="2"/>
        <w:ind w:left="0" w:leftChars="0" w:firstLine="0" w:firstLineChars="0"/>
        <w:rPr>
          <w:rFonts w:ascii="仿宋_GB2312" w:eastAsia="仿宋_GB2312" w:cs="仿宋_GB2312"/>
          <w:sz w:val="32"/>
          <w:szCs w:val="32"/>
          <w:lang w:val="zh-CN"/>
        </w:rPr>
      </w:pPr>
    </w:p>
    <w:p>
      <w:pPr>
        <w:spacing w:line="520" w:lineRule="exact"/>
        <w:jc w:val="right"/>
        <w:rPr>
          <w:rFonts w:ascii="仿宋_GB2312" w:eastAsia="仿宋_GB2312" w:cs="仿宋_GB2312"/>
          <w:sz w:val="32"/>
          <w:szCs w:val="32"/>
        </w:rPr>
      </w:pPr>
      <w:r>
        <w:rPr>
          <w:rFonts w:hint="eastAsia" w:ascii="仿宋_GB2312" w:eastAsia="仿宋_GB2312" w:cs="仿宋_GB2312"/>
          <w:sz w:val="32"/>
          <w:szCs w:val="32"/>
          <w:lang w:val="zh-CN"/>
        </w:rPr>
        <w:t>中共昆明市呈贡区委员会宣传部</w:t>
      </w:r>
    </w:p>
    <w:p>
      <w:pPr>
        <w:spacing w:line="520" w:lineRule="exact"/>
        <w:ind w:right="640"/>
        <w:jc w:val="center"/>
        <w:rPr>
          <w:rFonts w:ascii="仿宋_GB2312" w:eastAsia="仿宋_GB2312" w:cs="仿宋_GB2312"/>
          <w:sz w:val="32"/>
          <w:szCs w:val="32"/>
          <w:lang w:val="zh-CN"/>
        </w:rPr>
      </w:pPr>
      <w:r>
        <w:rPr>
          <w:rFonts w:hint="eastAsia" w:ascii="仿宋_GB2312" w:eastAsia="仿宋_GB2312" w:cs="仿宋_GB2312"/>
          <w:sz w:val="32"/>
          <w:szCs w:val="32"/>
          <w:lang w:val="zh-CN"/>
        </w:rPr>
        <w:t xml:space="preserve">                             </w:t>
      </w:r>
      <w:r>
        <w:rPr>
          <w:rFonts w:hint="eastAsia" w:ascii="仿宋_GB2312" w:eastAsia="仿宋_GB2312" w:cs="仿宋_GB2312"/>
          <w:sz w:val="32"/>
          <w:szCs w:val="32"/>
        </w:rPr>
        <w:t xml:space="preserve">     </w:t>
      </w:r>
      <w:r>
        <w:rPr>
          <w:rFonts w:hint="eastAsia" w:ascii="仿宋_GB2312" w:eastAsia="仿宋_GB2312" w:cs="仿宋_GB2312"/>
          <w:sz w:val="32"/>
          <w:szCs w:val="32"/>
          <w:lang w:val="zh-CN"/>
        </w:rPr>
        <w:t>202</w:t>
      </w:r>
      <w:r>
        <w:rPr>
          <w:rFonts w:hint="eastAsia" w:ascii="仿宋_GB2312" w:eastAsia="仿宋_GB2312" w:cs="仿宋_GB2312"/>
          <w:sz w:val="32"/>
          <w:szCs w:val="32"/>
        </w:rPr>
        <w:t>1</w:t>
      </w:r>
      <w:r>
        <w:rPr>
          <w:rFonts w:hint="eastAsia" w:ascii="仿宋_GB2312" w:eastAsia="仿宋_GB2312" w:cs="仿宋_GB2312"/>
          <w:sz w:val="32"/>
          <w:szCs w:val="32"/>
          <w:lang w:val="zh-CN"/>
        </w:rPr>
        <w:t>年</w:t>
      </w:r>
      <w:r>
        <w:rPr>
          <w:rFonts w:hint="eastAsia" w:ascii="仿宋_GB2312" w:eastAsia="仿宋_GB2312" w:cs="仿宋_GB2312"/>
          <w:sz w:val="32"/>
          <w:szCs w:val="32"/>
        </w:rPr>
        <w:t>10</w:t>
      </w:r>
      <w:r>
        <w:rPr>
          <w:rFonts w:hint="eastAsia" w:ascii="仿宋_GB2312" w:eastAsia="仿宋_GB2312" w:cs="仿宋_GB2312"/>
          <w:sz w:val="32"/>
          <w:szCs w:val="32"/>
          <w:lang w:val="zh-CN"/>
        </w:rPr>
        <w:t>月</w:t>
      </w:r>
      <w:r>
        <w:rPr>
          <w:rFonts w:hint="eastAsia" w:ascii="仿宋_GB2312" w:eastAsia="仿宋_GB2312" w:cs="仿宋_GB2312"/>
          <w:sz w:val="32"/>
          <w:szCs w:val="32"/>
        </w:rPr>
        <w:t>2</w:t>
      </w:r>
      <w:r>
        <w:rPr>
          <w:rFonts w:hint="eastAsia" w:ascii="仿宋_GB2312" w:eastAsia="仿宋_GB2312" w:cs="仿宋_GB2312"/>
          <w:sz w:val="32"/>
          <w:szCs w:val="32"/>
          <w:lang w:val="en-US" w:eastAsia="zh-CN"/>
        </w:rPr>
        <w:t>7</w:t>
      </w:r>
      <w:r>
        <w:rPr>
          <w:rFonts w:hint="eastAsia" w:ascii="仿宋_GB2312" w:eastAsia="仿宋_GB2312" w:cs="仿宋_GB2312"/>
          <w:sz w:val="32"/>
          <w:szCs w:val="32"/>
          <w:lang w:val="zh-CN"/>
        </w:rPr>
        <w:t>日</w:t>
      </w:r>
    </w:p>
    <w:p>
      <w:pPr>
        <w:spacing w:line="520" w:lineRule="exact"/>
        <w:jc w:val="right"/>
        <w:rPr>
          <w:rFonts w:ascii="仿宋_GB2312" w:eastAsia="仿宋_GB2312" w:cs="仿宋_GB2312"/>
          <w:sz w:val="32"/>
          <w:szCs w:val="32"/>
          <w:lang w:val="zh-CN"/>
        </w:rPr>
      </w:pPr>
    </w:p>
    <w:p>
      <w:pPr>
        <w:spacing w:line="520" w:lineRule="exact"/>
      </w:pPr>
      <w:r>
        <w:rPr>
          <w:rFonts w:hint="eastAsia" w:ascii="仿宋_GB2312" w:eastAsia="仿宋_GB2312" w:cs="仿宋_GB2312"/>
          <w:sz w:val="32"/>
          <w:szCs w:val="32"/>
          <w:lang w:val="zh-CN"/>
        </w:rPr>
        <w:t>(</w:t>
      </w:r>
      <w:r>
        <w:rPr>
          <w:rFonts w:hint="eastAsia" w:ascii="仿宋_GB2312" w:hAnsi="仿宋" w:eastAsia="仿宋_GB2312"/>
          <w:sz w:val="32"/>
          <w:szCs w:val="44"/>
        </w:rPr>
        <w:t>联系人：刘玥， 0871-67454226</w:t>
      </w:r>
      <w:r>
        <w:rPr>
          <w:rFonts w:hint="eastAsia" w:ascii="仿宋_GB2312" w:eastAsia="仿宋_GB2312" w:cs="仿宋_GB2312"/>
          <w:sz w:val="32"/>
          <w:szCs w:val="32"/>
          <w:lang w:val="zh-CN"/>
        </w:rPr>
        <w:t>)</w:t>
      </w:r>
    </w:p>
    <w:sectPr>
      <w:headerReference r:id="rId3" w:type="default"/>
      <w:footerReference r:id="rId5" w:type="default"/>
      <w:headerReference r:id="rId4" w:type="even"/>
      <w:footerReference r:id="rId6" w:type="even"/>
      <w:pgSz w:w="11906" w:h="16838"/>
      <w:pgMar w:top="1928" w:right="1361" w:bottom="1814"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ascii="仿宋_GB2312" w:eastAsia="仿宋_GB2312"/>
        <w:sz w:val="28"/>
        <w:szCs w:val="28"/>
      </w:rPr>
    </w:pPr>
    <w:r>
      <w:rPr>
        <w:rFonts w:hint="eastAsia" w:ascii="仿宋_GB2312" w:eastAsia="仿宋_GB2312"/>
        <w:kern w:val="0"/>
        <w:sz w:val="28"/>
        <w:szCs w:val="28"/>
      </w:rPr>
      <w:t xml:space="preserve">— </w:t>
    </w:r>
    <w:r>
      <w:rPr>
        <w:rFonts w:hint="eastAsia" w:ascii="仿宋_GB2312" w:eastAsia="仿宋_GB2312"/>
        <w:kern w:val="0"/>
        <w:sz w:val="28"/>
        <w:szCs w:val="28"/>
      </w:rPr>
      <w:fldChar w:fldCharType="begin"/>
    </w:r>
    <w:r>
      <w:rPr>
        <w:rFonts w:hint="eastAsia" w:ascii="仿宋_GB2312" w:eastAsia="仿宋_GB2312"/>
        <w:kern w:val="0"/>
        <w:sz w:val="28"/>
        <w:szCs w:val="28"/>
      </w:rPr>
      <w:instrText xml:space="preserve"> PAGE </w:instrText>
    </w:r>
    <w:r>
      <w:rPr>
        <w:rFonts w:hint="eastAsia" w:ascii="仿宋_GB2312" w:eastAsia="仿宋_GB2312"/>
        <w:kern w:val="0"/>
        <w:sz w:val="28"/>
        <w:szCs w:val="28"/>
      </w:rPr>
      <w:fldChar w:fldCharType="separate"/>
    </w:r>
    <w:r>
      <w:rPr>
        <w:rFonts w:ascii="仿宋_GB2312" w:eastAsia="仿宋_GB2312"/>
        <w:kern w:val="0"/>
        <w:sz w:val="28"/>
        <w:szCs w:val="28"/>
      </w:rPr>
      <w:t>2</w:t>
    </w:r>
    <w:r>
      <w:rPr>
        <w:rFonts w:hint="eastAsia" w:ascii="仿宋_GB2312" w:eastAsia="仿宋_GB2312"/>
        <w:kern w:val="0"/>
        <w:sz w:val="28"/>
        <w:szCs w:val="28"/>
      </w:rPr>
      <w:fldChar w:fldCharType="end"/>
    </w:r>
    <w:r>
      <w:rPr>
        <w:rFonts w:hint="eastAsia" w:ascii="仿宋_GB2312" w:eastAsia="仿宋_GB2312"/>
        <w:kern w:val="0"/>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140" w:firstLineChars="50"/>
      <w:rPr>
        <w:rFonts w:ascii="仿宋_GB2312" w:eastAsia="仿宋_GB2312"/>
        <w:sz w:val="28"/>
        <w:szCs w:val="28"/>
      </w:rPr>
    </w:pPr>
    <w:r>
      <w:rPr>
        <w:rFonts w:hint="eastAsia" w:ascii="仿宋_GB2312" w:eastAsia="仿宋_GB2312"/>
        <w:kern w:val="0"/>
        <w:sz w:val="28"/>
        <w:szCs w:val="28"/>
      </w:rPr>
      <w:t xml:space="preserve">— </w:t>
    </w:r>
    <w:r>
      <w:rPr>
        <w:rFonts w:hint="eastAsia" w:ascii="仿宋_GB2312" w:eastAsia="仿宋_GB2312"/>
        <w:kern w:val="0"/>
        <w:sz w:val="28"/>
        <w:szCs w:val="28"/>
      </w:rPr>
      <w:fldChar w:fldCharType="begin"/>
    </w:r>
    <w:r>
      <w:rPr>
        <w:rFonts w:hint="eastAsia" w:ascii="仿宋_GB2312" w:eastAsia="仿宋_GB2312"/>
        <w:kern w:val="0"/>
        <w:sz w:val="28"/>
        <w:szCs w:val="28"/>
      </w:rPr>
      <w:instrText xml:space="preserve"> PAGE </w:instrText>
    </w:r>
    <w:r>
      <w:rPr>
        <w:rFonts w:hint="eastAsia" w:ascii="仿宋_GB2312" w:eastAsia="仿宋_GB2312"/>
        <w:kern w:val="0"/>
        <w:sz w:val="28"/>
        <w:szCs w:val="28"/>
      </w:rPr>
      <w:fldChar w:fldCharType="separate"/>
    </w:r>
    <w:r>
      <w:rPr>
        <w:rFonts w:ascii="仿宋_GB2312" w:eastAsia="仿宋_GB2312"/>
        <w:kern w:val="0"/>
        <w:sz w:val="28"/>
        <w:szCs w:val="28"/>
      </w:rPr>
      <w:t>2</w:t>
    </w:r>
    <w:r>
      <w:rPr>
        <w:rFonts w:hint="eastAsia" w:ascii="仿宋_GB2312" w:eastAsia="仿宋_GB2312"/>
        <w:kern w:val="0"/>
        <w:sz w:val="28"/>
        <w:szCs w:val="28"/>
      </w:rPr>
      <w:fldChar w:fldCharType="end"/>
    </w:r>
    <w:r>
      <w:rPr>
        <w:rFonts w:hint="eastAsia" w:ascii="仿宋_GB2312" w:eastAsia="仿宋_GB2312"/>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AC99595"/>
    <w:multiLevelType w:val="singleLevel"/>
    <w:tmpl w:val="FAC99595"/>
    <w:lvl w:ilvl="0" w:tentative="0">
      <w:start w:val="4"/>
      <w:numFmt w:val="chineseCounting"/>
      <w:suff w:val="nothing"/>
      <w:lvlText w:val="%1、"/>
      <w:lvlJc w:val="left"/>
      <w:rPr>
        <w:rFonts w:hint="eastAsia"/>
      </w:rPr>
    </w:lvl>
  </w:abstractNum>
  <w:abstractNum w:abstractNumId="1">
    <w:nsid w:val="7793F798"/>
    <w:multiLevelType w:val="singleLevel"/>
    <w:tmpl w:val="7793F798"/>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dit="forms" w:enforcement="1" w:cryptProviderType="rsaFull" w:cryptAlgorithmClass="hash" w:cryptAlgorithmType="typeAny" w:cryptAlgorithmSid="4" w:cryptSpinCount="0" w:hash="FGtoETLxfLffbBe9ZXpM8CeORHQ=" w:salt="AGZUnJlg8TMKbVo/DKOPI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2DA"/>
    <w:rsid w:val="000253B7"/>
    <w:rsid w:val="000D1522"/>
    <w:rsid w:val="0011223A"/>
    <w:rsid w:val="001C1576"/>
    <w:rsid w:val="002231E5"/>
    <w:rsid w:val="00276F67"/>
    <w:rsid w:val="002918E6"/>
    <w:rsid w:val="002B2A4A"/>
    <w:rsid w:val="003918AE"/>
    <w:rsid w:val="00394C5D"/>
    <w:rsid w:val="00463539"/>
    <w:rsid w:val="00484E2A"/>
    <w:rsid w:val="004E2453"/>
    <w:rsid w:val="005B37D4"/>
    <w:rsid w:val="005B61CB"/>
    <w:rsid w:val="005F070D"/>
    <w:rsid w:val="006C4815"/>
    <w:rsid w:val="00717353"/>
    <w:rsid w:val="0073118B"/>
    <w:rsid w:val="007B4E0E"/>
    <w:rsid w:val="007E256A"/>
    <w:rsid w:val="007F20A9"/>
    <w:rsid w:val="008A391B"/>
    <w:rsid w:val="00935B7F"/>
    <w:rsid w:val="009935A3"/>
    <w:rsid w:val="00A06F2A"/>
    <w:rsid w:val="00A2202D"/>
    <w:rsid w:val="00A5264D"/>
    <w:rsid w:val="00A61EDC"/>
    <w:rsid w:val="00B55304"/>
    <w:rsid w:val="00B60483"/>
    <w:rsid w:val="00C33352"/>
    <w:rsid w:val="00C3407B"/>
    <w:rsid w:val="00C8388E"/>
    <w:rsid w:val="00CA4944"/>
    <w:rsid w:val="00D55185"/>
    <w:rsid w:val="00DA7AD5"/>
    <w:rsid w:val="00E20BAA"/>
    <w:rsid w:val="00E642DA"/>
    <w:rsid w:val="00E81516"/>
    <w:rsid w:val="00F93998"/>
    <w:rsid w:val="00FC3081"/>
    <w:rsid w:val="00FF6890"/>
    <w:rsid w:val="02392E6D"/>
    <w:rsid w:val="041515A7"/>
    <w:rsid w:val="059A72FC"/>
    <w:rsid w:val="070808C9"/>
    <w:rsid w:val="08455290"/>
    <w:rsid w:val="09A62939"/>
    <w:rsid w:val="0A2A138F"/>
    <w:rsid w:val="0BA932CB"/>
    <w:rsid w:val="0DC70316"/>
    <w:rsid w:val="0DEB37EB"/>
    <w:rsid w:val="0E5E0A49"/>
    <w:rsid w:val="13855150"/>
    <w:rsid w:val="15C32B22"/>
    <w:rsid w:val="191328F5"/>
    <w:rsid w:val="19637518"/>
    <w:rsid w:val="1D654444"/>
    <w:rsid w:val="21DB5C3C"/>
    <w:rsid w:val="22871A23"/>
    <w:rsid w:val="228D5FAA"/>
    <w:rsid w:val="236A1C19"/>
    <w:rsid w:val="239F4946"/>
    <w:rsid w:val="2D72718D"/>
    <w:rsid w:val="2FA33950"/>
    <w:rsid w:val="31033433"/>
    <w:rsid w:val="314B7C78"/>
    <w:rsid w:val="331231E3"/>
    <w:rsid w:val="33A97E3B"/>
    <w:rsid w:val="35976DD2"/>
    <w:rsid w:val="40EC66E9"/>
    <w:rsid w:val="424F3209"/>
    <w:rsid w:val="43220169"/>
    <w:rsid w:val="46220E55"/>
    <w:rsid w:val="4C882764"/>
    <w:rsid w:val="4FD7469F"/>
    <w:rsid w:val="52920FD8"/>
    <w:rsid w:val="53D270B5"/>
    <w:rsid w:val="54B40642"/>
    <w:rsid w:val="553A10D5"/>
    <w:rsid w:val="55D8390D"/>
    <w:rsid w:val="57087BEE"/>
    <w:rsid w:val="58EE2484"/>
    <w:rsid w:val="595D40E2"/>
    <w:rsid w:val="5A185BD2"/>
    <w:rsid w:val="5B32637D"/>
    <w:rsid w:val="5B3F7B3A"/>
    <w:rsid w:val="5D533A4D"/>
    <w:rsid w:val="615D4B7A"/>
    <w:rsid w:val="62652EFA"/>
    <w:rsid w:val="64F11C18"/>
    <w:rsid w:val="666818D6"/>
    <w:rsid w:val="68364D28"/>
    <w:rsid w:val="719D410A"/>
    <w:rsid w:val="71A149EE"/>
    <w:rsid w:val="75135F68"/>
    <w:rsid w:val="759F2C62"/>
    <w:rsid w:val="78006495"/>
    <w:rsid w:val="7C54642A"/>
    <w:rsid w:val="7C5D2B98"/>
    <w:rsid w:val="7CCF1A22"/>
    <w:rsid w:val="7CDF4C69"/>
    <w:rsid w:val="7E471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实施方案正文"/>
    <w:basedOn w:val="3"/>
    <w:qFormat/>
    <w:uiPriority w:val="0"/>
    <w:pPr>
      <w:ind w:firstLine="566" w:firstLineChars="202"/>
    </w:pPr>
    <w:rPr>
      <w:szCs w:val="28"/>
    </w:rPr>
  </w:style>
  <w:style w:type="paragraph" w:customStyle="1" w:styleId="3">
    <w:name w:val="正文 New"/>
    <w:next w:val="2"/>
    <w:qFormat/>
    <w:uiPriority w:val="0"/>
    <w:pPr>
      <w:widowControl w:val="0"/>
      <w:jc w:val="both"/>
    </w:pPr>
    <w:rPr>
      <w:rFonts w:ascii="Times New Roman" w:hAnsi="Times New Roman" w:eastAsia="宋体" w:cs="Times New Roman"/>
      <w:sz w:val="21"/>
      <w:szCs w:val="24"/>
      <w:lang w:val="en-US" w:eastAsia="zh-CN" w:bidi="ar-SA"/>
    </w:rPr>
  </w:style>
  <w:style w:type="paragraph" w:styleId="4">
    <w:name w:val="Body Text"/>
    <w:basedOn w:val="1"/>
    <w:qFormat/>
    <w:uiPriority w:val="0"/>
    <w:pPr>
      <w:spacing w:after="120"/>
    </w:pPr>
  </w:style>
  <w:style w:type="paragraph" w:styleId="5">
    <w:name w:val="Balloon Text"/>
    <w:basedOn w:val="1"/>
    <w:link w:val="12"/>
    <w:semiHidden/>
    <w:unhideWhenUsed/>
    <w:qFormat/>
    <w:uiPriority w:val="99"/>
    <w:rPr>
      <w:sz w:val="18"/>
      <w:szCs w:val="18"/>
    </w:rPr>
  </w:style>
  <w:style w:type="paragraph" w:styleId="6">
    <w:name w:val="footer"/>
    <w:basedOn w:val="1"/>
    <w:link w:val="10"/>
    <w:qFormat/>
    <w:uiPriority w:val="0"/>
    <w:pPr>
      <w:tabs>
        <w:tab w:val="center" w:pos="4153"/>
        <w:tab w:val="right" w:pos="8306"/>
      </w:tabs>
      <w:snapToGrid w:val="0"/>
      <w:jc w:val="left"/>
    </w:pPr>
    <w:rPr>
      <w:rFonts w:ascii="Times New Roman" w:hAnsi="Times New Roman" w:eastAsia="宋体" w:cs="Times New Roman"/>
      <w:sz w:val="18"/>
      <w:szCs w:val="18"/>
      <w:lang w:val="zh-CN"/>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lang w:val="zh-CN"/>
    </w:rPr>
  </w:style>
  <w:style w:type="character" w:customStyle="1" w:styleId="10">
    <w:name w:val="页脚 字符"/>
    <w:basedOn w:val="9"/>
    <w:link w:val="6"/>
    <w:qFormat/>
    <w:uiPriority w:val="0"/>
    <w:rPr>
      <w:rFonts w:ascii="Times New Roman" w:hAnsi="Times New Roman" w:eastAsia="宋体" w:cs="Times New Roman"/>
      <w:sz w:val="18"/>
      <w:szCs w:val="18"/>
      <w:lang w:val="zh-CN" w:eastAsia="zh-CN"/>
    </w:rPr>
  </w:style>
  <w:style w:type="character" w:customStyle="1" w:styleId="11">
    <w:name w:val="页眉 字符"/>
    <w:basedOn w:val="9"/>
    <w:link w:val="7"/>
    <w:qFormat/>
    <w:uiPriority w:val="0"/>
    <w:rPr>
      <w:rFonts w:ascii="Times New Roman" w:hAnsi="Times New Roman" w:eastAsia="宋体" w:cs="Times New Roman"/>
      <w:sz w:val="18"/>
      <w:szCs w:val="18"/>
      <w:lang w:val="zh-CN" w:eastAsia="zh-CN"/>
    </w:rPr>
  </w:style>
  <w:style w:type="character" w:customStyle="1" w:styleId="12">
    <w:name w:val="批注框文本 字符"/>
    <w:basedOn w:val="9"/>
    <w:link w:val="5"/>
    <w:semiHidden/>
    <w:qFormat/>
    <w:uiPriority w:val="99"/>
    <w:rPr>
      <w:sz w:val="18"/>
      <w:szCs w:val="18"/>
    </w:rPr>
  </w:style>
  <w:style w:type="paragraph" w:customStyle="1" w:styleId="13">
    <w:name w:val="p0"/>
    <w:basedOn w:val="1"/>
    <w:qFormat/>
    <w:uiPriority w:val="0"/>
    <w:pPr>
      <w:widowControl/>
    </w:pPr>
    <w:rPr>
      <w:rFonts w:ascii="Times New Roman" w:hAnsi="Times New Roman" w:eastAsia="宋体" w:cs="Times New Roman"/>
      <w:kern w:val="0"/>
      <w:szCs w:val="21"/>
    </w:rPr>
  </w:style>
  <w:style w:type="paragraph" w:styleId="1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control" Target="activeX/activeX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244</Words>
  <Characters>1396</Characters>
  <Lines>11</Lines>
  <Paragraphs>3</Paragraphs>
  <TotalTime>2</TotalTime>
  <ScaleCrop>false</ScaleCrop>
  <LinksUpToDate>false</LinksUpToDate>
  <CharactersWithSpaces>1637</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2020-11-26T08:43:00Z</dcterms:created>
  <dc:creator>刁攀红</dc:creator>
  <cp:lastModifiedBy>a20200726</cp:lastModifiedBy>
  <cp:lastPrinted>2021-10-26T06:21:00Z</cp:lastPrinted>
  <dcterms:modified xsi:type="dcterms:W3CDTF">2021-10-28T03:40:21Z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54F6B2100D3C422285BCEA588EE7D48F</vt:lpwstr>
  </property>
  <property fmtid="{D5CDD505-2E9C-101B-9397-08002B2CF9AE}" pid="4" name="docranid">
    <vt:lpwstr>67B988BEC68245FDBB3CCCAAF8BE26F5</vt:lpwstr>
  </property>
</Properties>
</file>