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eastAsia="黑体"/>
          <w:szCs w:val="32"/>
        </w:rPr>
      </w:pPr>
      <w:r>
        <w:rPr>
          <w:rFonts w:hint="eastAsia" w:ascii="黑体" w:eastAsia="黑体"/>
          <w:szCs w:val="32"/>
        </w:rPr>
        <w:t>附件4-2</w:t>
      </w:r>
      <w:r>
        <w:rPr>
          <w:rFonts w:ascii="黑体" w:eastAsia="黑体"/>
          <w:szCs w:val="32"/>
        </w:rPr>
        <w:t>:</w:t>
      </w:r>
    </w:p>
    <w:p>
      <w:pPr>
        <w:rPr>
          <w:rFonts w:ascii="黑体" w:eastAsia="黑体"/>
          <w:szCs w:val="32"/>
        </w:rPr>
      </w:pPr>
    </w:p>
    <w:p>
      <w:pPr>
        <w:spacing w:line="600" w:lineRule="exact"/>
        <w:jc w:val="center"/>
        <w:rPr>
          <w:rFonts w:ascii="方正小标宋_GBK" w:eastAsia="方正小标宋_GBK"/>
          <w:sz w:val="36"/>
          <w:szCs w:val="36"/>
        </w:rPr>
      </w:pPr>
      <w:r>
        <w:rPr>
          <w:rFonts w:hint="eastAsia" w:ascii="方正小标宋_GBK" w:eastAsia="方正小标宋_GBK"/>
          <w:sz w:val="36"/>
          <w:szCs w:val="36"/>
        </w:rPr>
        <w:t>项目支出绩效报告（自评）（政府集中采购办）</w:t>
      </w:r>
    </w:p>
    <w:p>
      <w:pPr>
        <w:spacing w:line="600" w:lineRule="exact"/>
        <w:ind w:firstLine="594" w:firstLineChars="200"/>
        <w:rPr>
          <w:rFonts w:ascii="仿宋_GB2312"/>
          <w:b/>
          <w:szCs w:val="32"/>
        </w:rPr>
      </w:pPr>
    </w:p>
    <w:p>
      <w:pPr>
        <w:topLinePunct/>
        <w:ind w:firstLine="594" w:firstLineChars="200"/>
        <w:rPr>
          <w:rFonts w:ascii="黑体" w:eastAsia="黑体"/>
          <w:szCs w:val="32"/>
        </w:rPr>
      </w:pPr>
      <w:r>
        <w:rPr>
          <w:rFonts w:hint="eastAsia" w:ascii="黑体" w:eastAsia="黑体"/>
          <w:szCs w:val="32"/>
        </w:rPr>
        <w:t>一、项目基本情况</w:t>
      </w:r>
    </w:p>
    <w:p>
      <w:pPr>
        <w:topLinePunct/>
        <w:ind w:firstLine="594" w:firstLineChars="200"/>
        <w:rPr>
          <w:rFonts w:ascii="仿宋_GB2312"/>
          <w:szCs w:val="32"/>
        </w:rPr>
      </w:pPr>
      <w:r>
        <w:rPr>
          <w:rFonts w:hint="eastAsia" w:ascii="仿宋_GB2312"/>
          <w:szCs w:val="32"/>
        </w:rPr>
        <w:t>（一）项目基本情况简介:</w:t>
      </w:r>
      <w:bookmarkStart w:id="0" w:name="_GoBack"/>
      <w:bookmarkEnd w:id="0"/>
    </w:p>
    <w:p>
      <w:pPr>
        <w:topLinePunct/>
        <w:ind w:firstLine="594" w:firstLineChars="200"/>
        <w:rPr>
          <w:rFonts w:ascii="仿宋_GB2312"/>
          <w:szCs w:val="32"/>
        </w:rPr>
      </w:pPr>
      <w:r>
        <w:rPr>
          <w:rFonts w:hint="eastAsia" w:ascii="仿宋_GB2312"/>
          <w:szCs w:val="32"/>
        </w:rPr>
        <w:t>呈贡区区级机关事务管理局根据《云南省财政厅关于全省部署应用云南省政府采购管理信息系统的通知》（云财采﹝2019﹞1号）和《昆明市财政局关于进一步落实“放管服”要求全面实行实际政府采购备案审批事项网上办理的通知》（昆财采﹝2019﹞6号）的要求，以及《中共昆明市呈贡区委机构编制委员会办公室关于明确政府集中采购机构职责的通知》（呈编办通﹝2019﹞28号）和区委对昆明市呈贡区财政局《关于健全完善呈贡区政府集中采购机构职能的请示》的相关批示，我局于2019年6月正式挂牌成立呈贡区政府集中采购办，主要负责我区纳入集中采购机构采购目录内及其他依法委托的政府采购项目的受托执行职能。</w:t>
      </w:r>
    </w:p>
    <w:p>
      <w:pPr>
        <w:topLinePunct/>
        <w:ind w:firstLine="594" w:firstLineChars="200"/>
        <w:rPr>
          <w:rFonts w:ascii="仿宋_GB2312"/>
          <w:szCs w:val="32"/>
        </w:rPr>
      </w:pPr>
      <w:r>
        <w:rPr>
          <w:rFonts w:hint="eastAsia" w:ascii="仿宋_GB2312"/>
          <w:szCs w:val="32"/>
        </w:rPr>
        <w:t>（二）绩效目标设定及指标完成情况。</w:t>
      </w:r>
    </w:p>
    <w:p>
      <w:pPr>
        <w:topLinePunct/>
        <w:ind w:firstLine="594" w:firstLineChars="200"/>
        <w:rPr>
          <w:rFonts w:hint="eastAsia" w:ascii="仿宋_GB2312"/>
          <w:szCs w:val="32"/>
        </w:rPr>
      </w:pPr>
      <w:r>
        <w:rPr>
          <w:rFonts w:hint="eastAsia" w:ascii="仿宋_GB2312" w:hAnsi="微软雅黑"/>
          <w:color w:val="333333"/>
          <w:shd w:val="clear" w:color="auto" w:fill="FFFFFF"/>
        </w:rPr>
        <w:t>政府集中采购有利于贯彻落实依法行政，规范呈贡区政府采购工作管理流程，提高政府采购效率，加快预算执行进度，提升财政管理水平，推进政府采购规范管理；提高财政性资金使用效率，维护国家利益和社会公共利益，从源头上防止腐败；有利于我区政府采购宏观调控经济政策功能的发挥, 规范我区政府集中采购规程，节约财政资金，最大程度上发挥财政资金的使用效率；将公共财物的采购纳入“阳光下的交易”，使采购人，供货商、采购中心三者的行为置于公开透明的监督之中，树立政府的良好形象。</w:t>
      </w:r>
    </w:p>
    <w:p>
      <w:pPr>
        <w:pStyle w:val="8"/>
        <w:tabs>
          <w:tab w:val="left" w:pos="567"/>
          <w:tab w:val="left" w:pos="851"/>
          <w:tab w:val="left" w:pos="1134"/>
        </w:tabs>
        <w:spacing w:line="520" w:lineRule="exact"/>
        <w:ind w:firstLine="640"/>
        <w:rPr>
          <w:rFonts w:ascii="仿宋_GB2312" w:hAnsi="宋体" w:eastAsia="仿宋_GB2312" w:cs="宋体"/>
          <w:color w:val="000000"/>
          <w:kern w:val="0"/>
          <w:sz w:val="32"/>
          <w:szCs w:val="32"/>
        </w:rPr>
      </w:pPr>
      <w:r>
        <w:rPr>
          <w:rFonts w:hint="eastAsia" w:ascii="仿宋_GB2312" w:eastAsia="仿宋_GB2312"/>
          <w:sz w:val="32"/>
          <w:szCs w:val="32"/>
        </w:rPr>
        <w:t>2020年截至9月30日，区政府集中采购办公完成28个采购委托项目的正常开标，涉及财政预算资金</w:t>
      </w:r>
      <w:r>
        <w:rPr>
          <w:rFonts w:hint="eastAsia" w:ascii="仿宋_GB2312" w:hAnsi="Times New Roman" w:eastAsia="仿宋_GB2312" w:cs="Times New Roman"/>
          <w:color w:val="000000"/>
          <w:kern w:val="0"/>
          <w:sz w:val="32"/>
          <w:szCs w:val="32"/>
        </w:rPr>
        <w:t>2530.08万元,实际成交金额</w:t>
      </w:r>
      <w:r>
        <w:rPr>
          <w:rFonts w:hint="eastAsia" w:ascii="仿宋_GB2312" w:hAnsi="宋体" w:eastAsia="仿宋_GB2312" w:cs="宋体"/>
          <w:color w:val="000000"/>
          <w:kern w:val="0"/>
          <w:sz w:val="32"/>
          <w:szCs w:val="32"/>
        </w:rPr>
        <w:t>1917.01万</w:t>
      </w:r>
      <w:r>
        <w:rPr>
          <w:rFonts w:hint="eastAsia" w:ascii="仿宋_GB2312" w:hAnsi="Times New Roman" w:eastAsia="仿宋_GB2312" w:cs="Times New Roman"/>
          <w:color w:val="000000"/>
          <w:kern w:val="0"/>
          <w:sz w:val="32"/>
          <w:szCs w:val="32"/>
        </w:rPr>
        <w:t>元,正在进行项目5个，涉及资金535.62万元，已完成项目合计节约财政资金</w:t>
      </w:r>
      <w:r>
        <w:rPr>
          <w:rFonts w:hint="eastAsia" w:ascii="仿宋_GB2312" w:hAnsi="宋体" w:eastAsia="仿宋_GB2312" w:cs="宋体"/>
          <w:color w:val="000000"/>
          <w:kern w:val="0"/>
          <w:sz w:val="32"/>
          <w:szCs w:val="32"/>
        </w:rPr>
        <w:t>162.4万元,节约率8.14%。</w:t>
      </w:r>
    </w:p>
    <w:p>
      <w:pPr>
        <w:numPr>
          <w:ilvl w:val="0"/>
          <w:numId w:val="1"/>
        </w:numPr>
        <w:topLinePunct/>
        <w:ind w:firstLine="594" w:firstLineChars="200"/>
        <w:rPr>
          <w:rFonts w:hint="eastAsia" w:ascii="黑体" w:eastAsia="黑体"/>
          <w:szCs w:val="32"/>
        </w:rPr>
      </w:pPr>
      <w:r>
        <w:rPr>
          <w:rFonts w:hint="eastAsia" w:ascii="黑体" w:eastAsia="黑体"/>
          <w:szCs w:val="32"/>
        </w:rPr>
        <w:t>项目资金使用及管理情况</w:t>
      </w:r>
    </w:p>
    <w:p>
      <w:pPr>
        <w:keepNext w:val="0"/>
        <w:keepLines w:val="0"/>
        <w:pageBreakBefore w:val="0"/>
        <w:widowControl w:val="0"/>
        <w:numPr>
          <w:numId w:val="0"/>
        </w:numPr>
        <w:kinsoku/>
        <w:wordWrap/>
        <w:overflowPunct/>
        <w:topLinePunct/>
        <w:autoSpaceDE/>
        <w:autoSpaceDN/>
        <w:bidi w:val="0"/>
        <w:adjustRightInd/>
        <w:snapToGrid/>
        <w:ind w:firstLine="594" w:firstLineChars="200"/>
        <w:textAlignment w:val="auto"/>
        <w:rPr>
          <w:rFonts w:ascii="仿宋_GB2312"/>
          <w:szCs w:val="32"/>
        </w:rPr>
      </w:pPr>
      <w:r>
        <w:rPr>
          <w:rFonts w:hint="eastAsia" w:ascii="仿宋_GB2312"/>
          <w:szCs w:val="32"/>
          <w:lang w:eastAsia="zh-CN"/>
        </w:rPr>
        <w:t>呈贡区</w:t>
      </w:r>
      <w:r>
        <w:rPr>
          <w:rFonts w:hint="eastAsia" w:ascii="仿宋_GB2312"/>
          <w:szCs w:val="32"/>
        </w:rPr>
        <w:t>政府集中采购办</w:t>
      </w:r>
      <w:r>
        <w:rPr>
          <w:rFonts w:hint="eastAsia" w:ascii="仿宋_GB2312"/>
          <w:szCs w:val="32"/>
          <w:lang w:eastAsia="zh-CN"/>
        </w:rPr>
        <w:t>预算资金</w:t>
      </w:r>
      <w:r>
        <w:rPr>
          <w:rFonts w:hint="eastAsia" w:ascii="仿宋_GB2312"/>
          <w:szCs w:val="32"/>
          <w14:textFill>
            <w14:gradFill>
              <w14:gsLst>
                <w14:gs w14:pos="0">
                  <w14:srgbClr w14:val="E30000"/>
                </w14:gs>
                <w14:gs w14:pos="100000">
                  <w14:srgbClr w14:val="760303"/>
                </w14:gs>
              </w14:gsLst>
              <w14:lin w14:scaled="0"/>
            </w14:gradFill>
          </w14:textFill>
        </w:rPr>
        <w:t>15</w:t>
      </w:r>
      <w:r>
        <w:rPr>
          <w:rFonts w:hint="eastAsia" w:ascii="仿宋_GB2312"/>
          <w:szCs w:val="32"/>
        </w:rPr>
        <w:t>万元整，具体项目经费支出如下：</w:t>
      </w:r>
    </w:p>
    <w:p>
      <w:pPr>
        <w:pStyle w:val="8"/>
        <w:numPr>
          <w:ilvl w:val="0"/>
          <w:numId w:val="2"/>
        </w:numPr>
        <w:topLinePunct/>
        <w:ind w:firstLineChars="0"/>
        <w:rPr>
          <w:rFonts w:ascii="仿宋_GB2312"/>
          <w:szCs w:val="32"/>
        </w:rPr>
      </w:pPr>
      <w:r>
        <w:rPr>
          <w:rFonts w:hint="eastAsia" w:ascii="仿宋_GB2312"/>
          <w:szCs w:val="32"/>
        </w:rPr>
        <w:t>年度律师咨询费：</w:t>
      </w:r>
    </w:p>
    <w:p>
      <w:pPr>
        <w:pStyle w:val="8"/>
        <w:numPr>
          <w:ilvl w:val="0"/>
          <w:numId w:val="2"/>
        </w:numPr>
        <w:topLinePunct/>
        <w:ind w:firstLineChars="0"/>
        <w:rPr>
          <w:rFonts w:ascii="仿宋_GB2312" w:hAnsi="仿宋_GB2312" w:cs="仿宋_GB2312"/>
          <w:szCs w:val="32"/>
        </w:rPr>
      </w:pPr>
      <w:r>
        <w:rPr>
          <w:rFonts w:hint="eastAsia" w:ascii="仿宋_GB2312" w:hAnsi="仿宋_GB2312" w:cs="仿宋_GB2312"/>
          <w:szCs w:val="32"/>
        </w:rPr>
        <w:t>采购项目专项咨询费：</w:t>
      </w:r>
    </w:p>
    <w:p>
      <w:pPr>
        <w:pStyle w:val="8"/>
        <w:numPr>
          <w:ilvl w:val="0"/>
          <w:numId w:val="2"/>
        </w:numPr>
        <w:topLinePunct/>
        <w:ind w:firstLineChars="0"/>
        <w:rPr>
          <w:rFonts w:ascii="仿宋_GB2312" w:hAnsi="仿宋_GB2312" w:cs="仿宋_GB2312"/>
          <w:szCs w:val="32"/>
        </w:rPr>
      </w:pPr>
      <w:r>
        <w:rPr>
          <w:rFonts w:hint="eastAsia" w:ascii="仿宋_GB2312" w:hAnsi="仿宋_GB2312" w:cs="仿宋_GB2312"/>
          <w:szCs w:val="32"/>
        </w:rPr>
        <w:t>专家评审费：</w:t>
      </w:r>
    </w:p>
    <w:p>
      <w:pPr>
        <w:pStyle w:val="8"/>
        <w:numPr>
          <w:ilvl w:val="0"/>
          <w:numId w:val="2"/>
        </w:numPr>
        <w:topLinePunct/>
        <w:ind w:firstLineChars="0"/>
        <w:rPr>
          <w:rFonts w:ascii="仿宋_GB2312" w:hAnsi="仿宋_GB2312" w:cs="仿宋_GB2312"/>
          <w:szCs w:val="32"/>
        </w:rPr>
      </w:pPr>
      <w:r>
        <w:rPr>
          <w:rFonts w:hint="eastAsia" w:ascii="仿宋_GB2312" w:hAnsi="仿宋_GB2312" w:cs="仿宋_GB2312"/>
          <w:szCs w:val="32"/>
        </w:rPr>
        <w:t>评标设备采购费：</w:t>
      </w:r>
    </w:p>
    <w:p>
      <w:pPr>
        <w:pStyle w:val="8"/>
        <w:numPr>
          <w:ilvl w:val="0"/>
          <w:numId w:val="2"/>
        </w:numPr>
        <w:topLinePunct/>
        <w:ind w:firstLineChars="0"/>
        <w:rPr>
          <w:rFonts w:ascii="仿宋_GB2312" w:hAnsi="仿宋_GB2312" w:cs="仿宋_GB2312"/>
          <w:szCs w:val="32"/>
        </w:rPr>
      </w:pPr>
      <w:r>
        <w:rPr>
          <w:rFonts w:hint="eastAsia" w:ascii="仿宋_GB2312" w:hAnsi="仿宋_GB2312" w:cs="仿宋_GB2312"/>
          <w:szCs w:val="32"/>
        </w:rPr>
        <w:t>其他：</w:t>
      </w:r>
    </w:p>
    <w:p>
      <w:pPr>
        <w:topLinePunct/>
        <w:ind w:firstLine="594" w:firstLineChars="200"/>
        <w:rPr>
          <w:rFonts w:ascii="黑体" w:eastAsia="黑体"/>
          <w:szCs w:val="32"/>
        </w:rPr>
      </w:pPr>
      <w:r>
        <w:rPr>
          <w:rFonts w:hint="eastAsia" w:ascii="黑体" w:eastAsia="黑体"/>
          <w:szCs w:val="32"/>
        </w:rPr>
        <w:t>三、项目组织实施情况</w:t>
      </w:r>
    </w:p>
    <w:p>
      <w:pPr>
        <w:pStyle w:val="8"/>
        <w:tabs>
          <w:tab w:val="left" w:pos="567"/>
          <w:tab w:val="left" w:pos="851"/>
          <w:tab w:val="left" w:pos="1134"/>
        </w:tabs>
        <w:spacing w:line="520" w:lineRule="exact"/>
        <w:ind w:firstLine="640"/>
        <w:rPr>
          <w:rFonts w:ascii="仿宋_GB2312" w:hAnsi="宋体" w:eastAsia="仿宋_GB2312" w:cs="宋体"/>
          <w:color w:val="000000"/>
          <w:kern w:val="0"/>
          <w:sz w:val="32"/>
          <w:szCs w:val="32"/>
        </w:rPr>
      </w:pPr>
      <w:r>
        <w:rPr>
          <w:rFonts w:hint="eastAsia" w:ascii="仿宋_GB2312" w:eastAsia="仿宋_GB2312"/>
          <w:sz w:val="32"/>
          <w:szCs w:val="32"/>
        </w:rPr>
        <w:t>2020年截至9月30日，区政府集中采购办公完成28个采购委托项目的正常开标，涉及财政预算资金</w:t>
      </w:r>
      <w:r>
        <w:rPr>
          <w:rFonts w:hint="eastAsia" w:ascii="仿宋_GB2312" w:hAnsi="Times New Roman" w:eastAsia="仿宋_GB2312" w:cs="Times New Roman"/>
          <w:color w:val="000000"/>
          <w:kern w:val="0"/>
          <w:sz w:val="32"/>
          <w:szCs w:val="32"/>
        </w:rPr>
        <w:t>2530.08万元,实际成交金额</w:t>
      </w:r>
      <w:r>
        <w:rPr>
          <w:rFonts w:hint="eastAsia" w:ascii="仿宋_GB2312" w:hAnsi="宋体" w:eastAsia="仿宋_GB2312" w:cs="宋体"/>
          <w:color w:val="000000"/>
          <w:kern w:val="0"/>
          <w:sz w:val="32"/>
          <w:szCs w:val="32"/>
        </w:rPr>
        <w:t>1917.01万</w:t>
      </w:r>
      <w:r>
        <w:rPr>
          <w:rFonts w:hint="eastAsia" w:ascii="仿宋_GB2312" w:hAnsi="Times New Roman" w:eastAsia="仿宋_GB2312" w:cs="Times New Roman"/>
          <w:color w:val="000000"/>
          <w:kern w:val="0"/>
          <w:sz w:val="32"/>
          <w:szCs w:val="32"/>
        </w:rPr>
        <w:t>元,正在进行项目5个，涉及资金535.62万元，已完成项目合计节约财政资金</w:t>
      </w:r>
      <w:r>
        <w:rPr>
          <w:rFonts w:hint="eastAsia" w:ascii="仿宋_GB2312" w:hAnsi="宋体" w:eastAsia="仿宋_GB2312" w:cs="宋体"/>
          <w:color w:val="000000"/>
          <w:kern w:val="0"/>
          <w:sz w:val="32"/>
          <w:szCs w:val="32"/>
        </w:rPr>
        <w:t>162.4万元,节约率8.14%。</w:t>
      </w:r>
    </w:p>
    <w:p>
      <w:pPr>
        <w:topLinePunct/>
        <w:ind w:firstLine="594" w:firstLineChars="200"/>
        <w:rPr>
          <w:rFonts w:ascii="黑体" w:eastAsia="黑体"/>
          <w:szCs w:val="32"/>
        </w:rPr>
      </w:pPr>
      <w:r>
        <w:rPr>
          <w:rFonts w:hint="eastAsia" w:ascii="黑体" w:eastAsia="黑体"/>
          <w:szCs w:val="32"/>
        </w:rPr>
        <w:t>四、项目绩效情况</w:t>
      </w:r>
    </w:p>
    <w:p>
      <w:pPr>
        <w:topLinePunct/>
        <w:ind w:firstLine="594" w:firstLineChars="200"/>
        <w:rPr>
          <w:rFonts w:hint="eastAsia" w:ascii="仿宋_GB2312"/>
          <w:szCs w:val="32"/>
        </w:rPr>
      </w:pPr>
      <w:r>
        <w:rPr>
          <w:rFonts w:hint="eastAsia" w:ascii="仿宋_GB2312" w:hAnsi="微软雅黑"/>
          <w:color w:val="333333"/>
          <w:shd w:val="clear" w:color="auto" w:fill="FFFFFF"/>
        </w:rPr>
        <w:t>政府集中采购有利于贯彻依法行政方针，推进政府采购规范管理；提高财政性资金使用效率，维护国家利益和社会公共利益，从源头上防止腐败；有利于我区政府采购宏观调控经济政策功能的发挥, 规范我区政府集中采购规程，节约财政资金，最大程度上发挥财政资金的使用效率；将公共财物的采购纳入“阳光下的交易”，使采购人，供货商、采购中心三者的行为置于公开透明的监督之中，树立政府的良好形象。</w:t>
      </w:r>
    </w:p>
    <w:p>
      <w:pPr>
        <w:pStyle w:val="8"/>
        <w:tabs>
          <w:tab w:val="left" w:pos="567"/>
          <w:tab w:val="left" w:pos="851"/>
          <w:tab w:val="left" w:pos="1134"/>
        </w:tabs>
        <w:spacing w:line="520" w:lineRule="exact"/>
        <w:ind w:firstLine="640"/>
        <w:rPr>
          <w:rFonts w:ascii="仿宋_GB2312" w:hAnsi="宋体" w:eastAsia="仿宋_GB2312" w:cs="宋体"/>
          <w:color w:val="000000"/>
          <w:kern w:val="0"/>
          <w:sz w:val="32"/>
          <w:szCs w:val="32"/>
        </w:rPr>
      </w:pPr>
      <w:r>
        <w:rPr>
          <w:rFonts w:hint="eastAsia" w:ascii="仿宋_GB2312" w:eastAsia="仿宋_GB2312"/>
          <w:sz w:val="32"/>
          <w:szCs w:val="32"/>
        </w:rPr>
        <w:t>2020年截至9月30日，区政府集中采购办公完成28个采购委托项目的正常开标，涉及财政预算资金</w:t>
      </w:r>
      <w:r>
        <w:rPr>
          <w:rFonts w:hint="eastAsia" w:ascii="仿宋_GB2312" w:hAnsi="Times New Roman" w:eastAsia="仿宋_GB2312" w:cs="Times New Roman"/>
          <w:color w:val="000000"/>
          <w:kern w:val="0"/>
          <w:sz w:val="32"/>
          <w:szCs w:val="32"/>
        </w:rPr>
        <w:t>2530.08万元,实际成交金额</w:t>
      </w:r>
      <w:r>
        <w:rPr>
          <w:rFonts w:hint="eastAsia" w:ascii="仿宋_GB2312" w:hAnsi="宋体" w:eastAsia="仿宋_GB2312" w:cs="宋体"/>
          <w:color w:val="000000"/>
          <w:kern w:val="0"/>
          <w:sz w:val="32"/>
          <w:szCs w:val="32"/>
        </w:rPr>
        <w:t>1917.01万</w:t>
      </w:r>
      <w:r>
        <w:rPr>
          <w:rFonts w:hint="eastAsia" w:ascii="仿宋_GB2312" w:hAnsi="Times New Roman" w:eastAsia="仿宋_GB2312" w:cs="Times New Roman"/>
          <w:color w:val="000000"/>
          <w:kern w:val="0"/>
          <w:sz w:val="32"/>
          <w:szCs w:val="32"/>
        </w:rPr>
        <w:t>元,正在进行项目5个，涉及资金535.62万元，已完成项目合计节约财政资金</w:t>
      </w:r>
      <w:r>
        <w:rPr>
          <w:rFonts w:hint="eastAsia" w:ascii="仿宋_GB2312" w:hAnsi="宋体" w:eastAsia="仿宋_GB2312" w:cs="宋体"/>
          <w:color w:val="000000"/>
          <w:kern w:val="0"/>
          <w:sz w:val="32"/>
          <w:szCs w:val="32"/>
        </w:rPr>
        <w:t>162.4万元,节约率8.14%。</w:t>
      </w:r>
    </w:p>
    <w:p>
      <w:pPr>
        <w:topLinePunct/>
        <w:ind w:firstLine="594" w:firstLineChars="200"/>
        <w:rPr>
          <w:rFonts w:ascii="黑体" w:eastAsia="黑体"/>
          <w:szCs w:val="32"/>
        </w:rPr>
      </w:pPr>
      <w:r>
        <w:rPr>
          <w:rFonts w:hint="eastAsia" w:ascii="黑体" w:eastAsia="黑体"/>
          <w:szCs w:val="32"/>
        </w:rPr>
        <w:t>五、存在的问题</w:t>
      </w:r>
    </w:p>
    <w:p>
      <w:pPr>
        <w:topLinePunct/>
        <w:ind w:firstLine="594" w:firstLineChars="200"/>
        <w:rPr>
          <w:rFonts w:ascii="仿宋_GB2312"/>
          <w:szCs w:val="32"/>
        </w:rPr>
      </w:pPr>
      <w:r>
        <w:rPr>
          <w:rFonts w:hint="eastAsia" w:ascii="仿宋_GB2312"/>
          <w:szCs w:val="32"/>
        </w:rPr>
        <w:t>目前采购办只有在职在编人员一名，公岗一名，工作人员严重不足，同时由于两人均不是专业人员，都是初次接触政府采购工作，工作上完全没有头绪，经过一段时间的学习能掌握一部分采购专业知识，但是对于政府集中采购工作所需的专业知识还是严重不够。</w:t>
      </w:r>
    </w:p>
    <w:p>
      <w:pPr>
        <w:topLinePunct/>
        <w:ind w:firstLine="594" w:firstLineChars="200"/>
        <w:rPr>
          <w:rFonts w:ascii="黑体" w:eastAsia="黑体"/>
          <w:szCs w:val="32"/>
        </w:rPr>
      </w:pPr>
      <w:r>
        <w:rPr>
          <w:rFonts w:hint="eastAsia" w:ascii="黑体" w:eastAsia="黑体"/>
          <w:szCs w:val="32"/>
        </w:rPr>
        <w:t>六、其他需要说明的问题</w:t>
      </w:r>
    </w:p>
    <w:p>
      <w:pPr>
        <w:rPr>
          <w:rFonts w:ascii="仿宋_GB2312"/>
          <w:szCs w:val="32"/>
        </w:rPr>
      </w:pPr>
      <w:r>
        <w:rPr>
          <w:rFonts w:hint="eastAsia" w:ascii="仿宋_GB2312"/>
          <w:szCs w:val="32"/>
        </w:rPr>
        <w:t>无</w:t>
      </w:r>
    </w:p>
    <w:p/>
    <w:sectPr>
      <w:pgSz w:w="11906" w:h="16838"/>
      <w:pgMar w:top="1723" w:right="1800" w:bottom="1723" w:left="1800" w:header="851" w:footer="992" w:gutter="0"/>
      <w:cols w:space="0" w:num="1"/>
      <w:docGrid w:type="linesAndChars" w:linePitch="608" w:charSpace="-47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6C797E"/>
    <w:multiLevelType w:val="multilevel"/>
    <w:tmpl w:val="456C797E"/>
    <w:lvl w:ilvl="0" w:tentative="0">
      <w:start w:val="1"/>
      <w:numFmt w:val="decimal"/>
      <w:lvlText w:val="%1."/>
      <w:lvlJc w:val="left"/>
      <w:pPr>
        <w:ind w:left="953" w:hanging="360"/>
      </w:pPr>
      <w:rPr>
        <w:rFonts w:hint="default"/>
      </w:rPr>
    </w:lvl>
    <w:lvl w:ilvl="1" w:tentative="0">
      <w:start w:val="1"/>
      <w:numFmt w:val="lowerLetter"/>
      <w:lvlText w:val="%2)"/>
      <w:lvlJc w:val="left"/>
      <w:pPr>
        <w:ind w:left="1433" w:hanging="420"/>
      </w:pPr>
    </w:lvl>
    <w:lvl w:ilvl="2" w:tentative="0">
      <w:start w:val="1"/>
      <w:numFmt w:val="lowerRoman"/>
      <w:lvlText w:val="%3."/>
      <w:lvlJc w:val="right"/>
      <w:pPr>
        <w:ind w:left="1853" w:hanging="420"/>
      </w:pPr>
    </w:lvl>
    <w:lvl w:ilvl="3" w:tentative="0">
      <w:start w:val="1"/>
      <w:numFmt w:val="decimal"/>
      <w:lvlText w:val="%4."/>
      <w:lvlJc w:val="left"/>
      <w:pPr>
        <w:ind w:left="2273" w:hanging="420"/>
      </w:pPr>
    </w:lvl>
    <w:lvl w:ilvl="4" w:tentative="0">
      <w:start w:val="1"/>
      <w:numFmt w:val="lowerLetter"/>
      <w:lvlText w:val="%5)"/>
      <w:lvlJc w:val="left"/>
      <w:pPr>
        <w:ind w:left="2693" w:hanging="420"/>
      </w:pPr>
    </w:lvl>
    <w:lvl w:ilvl="5" w:tentative="0">
      <w:start w:val="1"/>
      <w:numFmt w:val="lowerRoman"/>
      <w:lvlText w:val="%6."/>
      <w:lvlJc w:val="right"/>
      <w:pPr>
        <w:ind w:left="3113" w:hanging="420"/>
      </w:pPr>
    </w:lvl>
    <w:lvl w:ilvl="6" w:tentative="0">
      <w:start w:val="1"/>
      <w:numFmt w:val="decimal"/>
      <w:lvlText w:val="%7."/>
      <w:lvlJc w:val="left"/>
      <w:pPr>
        <w:ind w:left="3533" w:hanging="420"/>
      </w:pPr>
    </w:lvl>
    <w:lvl w:ilvl="7" w:tentative="0">
      <w:start w:val="1"/>
      <w:numFmt w:val="lowerLetter"/>
      <w:lvlText w:val="%8)"/>
      <w:lvlJc w:val="left"/>
      <w:pPr>
        <w:ind w:left="3953" w:hanging="420"/>
      </w:pPr>
    </w:lvl>
    <w:lvl w:ilvl="8" w:tentative="0">
      <w:start w:val="1"/>
      <w:numFmt w:val="lowerRoman"/>
      <w:lvlText w:val="%9."/>
      <w:lvlJc w:val="right"/>
      <w:pPr>
        <w:ind w:left="4373" w:hanging="420"/>
      </w:pPr>
    </w:lvl>
  </w:abstractNum>
  <w:abstractNum w:abstractNumId="1">
    <w:nsid w:val="6224007A"/>
    <w:multiLevelType w:val="singleLevel"/>
    <w:tmpl w:val="6224007A"/>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48"/>
  <w:drawingGridVerticalSpacing w:val="304"/>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4405"/>
    <w:rsid w:val="00236B24"/>
    <w:rsid w:val="002F1218"/>
    <w:rsid w:val="004C64AC"/>
    <w:rsid w:val="004F5EE8"/>
    <w:rsid w:val="00626494"/>
    <w:rsid w:val="006270D2"/>
    <w:rsid w:val="00BA677D"/>
    <w:rsid w:val="00BB1A96"/>
    <w:rsid w:val="00CF3335"/>
    <w:rsid w:val="00E94405"/>
    <w:rsid w:val="00F8614C"/>
    <w:rsid w:val="05AE36CA"/>
    <w:rsid w:val="21C864D8"/>
    <w:rsid w:val="378A5996"/>
    <w:rsid w:val="49250FE5"/>
    <w:rsid w:val="5A3C6978"/>
    <w:rsid w:val="676008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0"/>
    <w:rPr>
      <w:rFonts w:eastAsia="仿宋_GB2312"/>
      <w:kern w:val="2"/>
      <w:sz w:val="18"/>
      <w:szCs w:val="18"/>
    </w:rPr>
  </w:style>
  <w:style w:type="character" w:customStyle="1" w:styleId="7">
    <w:name w:val="页脚 Char"/>
    <w:basedOn w:val="5"/>
    <w:link w:val="2"/>
    <w:uiPriority w:val="0"/>
    <w:rPr>
      <w:rFonts w:eastAsia="仿宋_GB2312"/>
      <w:kern w:val="2"/>
      <w:sz w:val="18"/>
      <w:szCs w:val="18"/>
    </w:rPr>
  </w:style>
  <w:style w:type="paragraph" w:styleId="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280</Words>
  <Characters>1596</Characters>
  <Lines>13</Lines>
  <Paragraphs>3</Paragraphs>
  <TotalTime>4</TotalTime>
  <ScaleCrop>false</ScaleCrop>
  <LinksUpToDate>false</LinksUpToDate>
  <CharactersWithSpaces>1873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2020-03-19T08:06:00Z</dcterms:created>
  <dc:creator>jyjcg</dc:creator>
  <cp:lastModifiedBy>梦魇</cp:lastModifiedBy>
  <dcterms:modified xsi:type="dcterms:W3CDTF">2021-03-15T03:36:46Z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