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吴家营街道办事处</w:t>
      </w:r>
    </w:p>
    <w:p>
      <w:pPr>
        <w:spacing w:after="0"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关于省纪委529市纪委216项目石头山绿化用地租地项目绩效评价报告</w:t>
      </w:r>
    </w:p>
    <w:p>
      <w:pPr>
        <w:spacing w:after="0" w:line="560" w:lineRule="exact"/>
        <w:ind w:firstLine="640" w:firstLineChars="200"/>
        <w:rPr>
          <w:rFonts w:ascii="宋体" w:hAnsi="宋体" w:eastAsia="宋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480" w:firstLineChars="150"/>
        <w:textAlignment w:val="auto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（一）项目概况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省纪委“529”、市纪委“216”项目建设对郎家营石头山划定的305.3366亩土地进行绿化的要求，根据呈贡区政府的安排部署，吴家营街道认真落实，积极推进此项目工作，完成了土地的租用工作。租地面积为305.3366亩；租地费用为3700元/亩，每年递增6%；付款方式为1年1付；租用期限为10年，自2012年10月30日起至2022年10月30日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（二）项目绩效目标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⒈项目绩效总目标。</w:t>
      </w:r>
      <w:r>
        <w:rPr>
          <w:rFonts w:hint="eastAsia" w:ascii="仿宋" w:hAnsi="仿宋" w:eastAsia="仿宋"/>
          <w:sz w:val="32"/>
          <w:szCs w:val="32"/>
        </w:rPr>
        <w:t>吴家营街道办事处分别于</w:t>
      </w:r>
      <w:r>
        <w:rPr>
          <w:rFonts w:ascii="仿宋" w:hAnsi="仿宋" w:eastAsia="仿宋"/>
          <w:sz w:val="32"/>
          <w:szCs w:val="32"/>
        </w:rPr>
        <w:t>2012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29</w:t>
      </w:r>
      <w:r>
        <w:rPr>
          <w:rFonts w:hint="eastAsia" w:ascii="仿宋" w:hAnsi="仿宋" w:eastAsia="仿宋"/>
          <w:sz w:val="32"/>
          <w:szCs w:val="32"/>
        </w:rPr>
        <w:t>日、</w:t>
      </w:r>
      <w:r>
        <w:rPr>
          <w:rFonts w:ascii="仿宋" w:hAnsi="仿宋" w:eastAsia="仿宋"/>
          <w:sz w:val="32"/>
          <w:szCs w:val="32"/>
        </w:rPr>
        <w:t>2012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19</w:t>
      </w:r>
      <w:r>
        <w:rPr>
          <w:rFonts w:hint="eastAsia" w:ascii="仿宋" w:hAnsi="仿宋" w:eastAsia="仿宋"/>
          <w:sz w:val="32"/>
          <w:szCs w:val="32"/>
        </w:rPr>
        <w:t>日与郎家营社区居委会签订了</w:t>
      </w:r>
      <w:r>
        <w:rPr>
          <w:rFonts w:ascii="仿宋" w:hAnsi="仿宋" w:eastAsia="仿宋"/>
          <w:sz w:val="32"/>
          <w:szCs w:val="32"/>
        </w:rPr>
        <w:t>200</w:t>
      </w:r>
      <w:r>
        <w:rPr>
          <w:rFonts w:hint="eastAsia" w:ascii="仿宋" w:hAnsi="仿宋" w:eastAsia="仿宋"/>
          <w:sz w:val="32"/>
          <w:szCs w:val="32"/>
        </w:rPr>
        <w:t>亩和</w:t>
      </w:r>
      <w:r>
        <w:rPr>
          <w:rFonts w:ascii="仿宋" w:hAnsi="仿宋" w:eastAsia="仿宋"/>
          <w:sz w:val="32"/>
          <w:szCs w:val="32"/>
        </w:rPr>
        <w:t>105.3366</w:t>
      </w:r>
      <w:r>
        <w:rPr>
          <w:rFonts w:hint="eastAsia" w:ascii="仿宋" w:hAnsi="仿宋" w:eastAsia="仿宋"/>
          <w:sz w:val="32"/>
          <w:szCs w:val="32"/>
        </w:rPr>
        <w:t>亩的《土地有偿租用协议》。用于省纪委“</w:t>
      </w:r>
      <w:r>
        <w:rPr>
          <w:rFonts w:ascii="仿宋" w:hAnsi="仿宋" w:eastAsia="仿宋"/>
          <w:sz w:val="32"/>
          <w:szCs w:val="32"/>
        </w:rPr>
        <w:t>529</w:t>
      </w:r>
      <w:r>
        <w:rPr>
          <w:rFonts w:hint="eastAsia" w:ascii="仿宋" w:hAnsi="仿宋" w:eastAsia="仿宋"/>
          <w:sz w:val="32"/>
          <w:szCs w:val="32"/>
        </w:rPr>
        <w:t>”、市纪委“</w:t>
      </w:r>
      <w:r>
        <w:rPr>
          <w:rFonts w:ascii="仿宋" w:hAnsi="仿宋" w:eastAsia="仿宋"/>
          <w:sz w:val="32"/>
          <w:szCs w:val="32"/>
        </w:rPr>
        <w:t>216</w:t>
      </w:r>
      <w:r>
        <w:rPr>
          <w:rFonts w:hint="eastAsia" w:ascii="仿宋" w:hAnsi="仿宋" w:eastAsia="仿宋"/>
          <w:sz w:val="32"/>
          <w:szCs w:val="32"/>
        </w:rPr>
        <w:t>”项目建设周边景观绿化建设，租地面积为</w:t>
      </w:r>
      <w:r>
        <w:rPr>
          <w:rFonts w:ascii="仿宋" w:hAnsi="仿宋" w:eastAsia="仿宋"/>
          <w:sz w:val="32"/>
          <w:szCs w:val="32"/>
        </w:rPr>
        <w:t>305.3366</w:t>
      </w:r>
      <w:r>
        <w:rPr>
          <w:rFonts w:hint="eastAsia" w:ascii="仿宋" w:hAnsi="仿宋" w:eastAsia="仿宋"/>
          <w:sz w:val="32"/>
          <w:szCs w:val="32"/>
        </w:rPr>
        <w:t>亩；租地费用为</w:t>
      </w:r>
      <w:r>
        <w:rPr>
          <w:rFonts w:ascii="仿宋" w:hAnsi="仿宋" w:eastAsia="仿宋"/>
          <w:sz w:val="32"/>
          <w:szCs w:val="32"/>
        </w:rPr>
        <w:t>3700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ascii="仿宋" w:hAnsi="仿宋" w:eastAsia="仿宋"/>
          <w:sz w:val="32"/>
          <w:szCs w:val="32"/>
        </w:rPr>
        <w:t>/</w:t>
      </w:r>
      <w:r>
        <w:rPr>
          <w:rFonts w:hint="eastAsia" w:ascii="仿宋" w:hAnsi="仿宋" w:eastAsia="仿宋"/>
          <w:sz w:val="32"/>
          <w:szCs w:val="32"/>
        </w:rPr>
        <w:t>亩，每年递增</w:t>
      </w:r>
      <w:r>
        <w:rPr>
          <w:rFonts w:ascii="仿宋" w:hAnsi="仿宋" w:eastAsia="仿宋"/>
          <w:sz w:val="32"/>
          <w:szCs w:val="32"/>
        </w:rPr>
        <w:t>6%</w:t>
      </w:r>
      <w:r>
        <w:rPr>
          <w:rFonts w:hint="eastAsia" w:ascii="仿宋" w:hAnsi="仿宋" w:eastAsia="仿宋"/>
          <w:sz w:val="32"/>
          <w:szCs w:val="32"/>
        </w:rPr>
        <w:t>；付款方式为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付；租用期限为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年，自</w:t>
      </w:r>
      <w:r>
        <w:rPr>
          <w:rFonts w:ascii="仿宋" w:hAnsi="仿宋" w:eastAsia="仿宋"/>
          <w:sz w:val="32"/>
          <w:szCs w:val="32"/>
        </w:rPr>
        <w:t>2012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日起至</w:t>
      </w:r>
      <w:r>
        <w:rPr>
          <w:rFonts w:ascii="仿宋" w:hAnsi="仿宋" w:eastAsia="仿宋"/>
          <w:sz w:val="32"/>
          <w:szCs w:val="32"/>
        </w:rPr>
        <w:t>2022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日止。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黑体" w:hAnsi="黑体" w:eastAsia="黑体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⒉项目绩效阶段性目标。截止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月，已支付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年租地费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共计</w:t>
      </w:r>
      <w:r>
        <w:rPr>
          <w:rFonts w:ascii="仿宋" w:hAnsi="仿宋" w:eastAsia="仿宋"/>
          <w:sz w:val="32"/>
          <w:szCs w:val="32"/>
        </w:rPr>
        <w:t>11181619.04</w:t>
      </w:r>
      <w:r>
        <w:rPr>
          <w:rFonts w:hint="eastAsia" w:ascii="仿宋" w:hAnsi="仿宋" w:eastAsia="仿宋"/>
          <w:sz w:val="32"/>
          <w:szCs w:val="32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二、项目单位绩效报告情况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项目单位建立健全项目实施预算方案、财务管理制度和会计核算制度，此次绩效评价过程中未发现有截留、挤占或挪用项目资金的情况。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720"/>
        <w:textAlignment w:val="auto"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三、绩效评价工作情况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567"/>
        <w:textAlignment w:val="auto"/>
        <w:rPr>
          <w:rFonts w:ascii="楷体_GB2312" w:hAnsi="楷体" w:eastAsia="楷体_GB2312" w:cs="宋体"/>
          <w:color w:val="000000"/>
          <w:sz w:val="32"/>
          <w:szCs w:val="32"/>
        </w:rPr>
      </w:pPr>
      <w:r>
        <w:rPr>
          <w:rFonts w:hint="eastAsia" w:ascii="楷体_GB2312" w:hAnsi="楷体" w:eastAsia="楷体_GB2312" w:cs="宋体"/>
          <w:color w:val="000000"/>
          <w:sz w:val="32"/>
          <w:szCs w:val="32"/>
        </w:rPr>
        <w:t>（一）绩效评价目的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加强区财政支出管理，提高财政资金使用效益，强化支出责任，提高财政资金使用效益。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7" w:firstLineChars="196"/>
        <w:textAlignment w:val="auto"/>
        <w:rPr>
          <w:rStyle w:val="7"/>
          <w:rFonts w:ascii="楷体_GB2312" w:hAnsi="仿宋" w:eastAsia="楷体_GB2312" w:cs="黑体"/>
          <w:b w:val="0"/>
          <w:sz w:val="32"/>
          <w:szCs w:val="32"/>
        </w:rPr>
      </w:pPr>
      <w:r>
        <w:rPr>
          <w:rStyle w:val="7"/>
          <w:rFonts w:hint="eastAsia" w:ascii="楷体_GB2312" w:hAnsi="仿宋" w:eastAsia="楷体_GB2312" w:cs="黑体"/>
          <w:b w:val="0"/>
          <w:sz w:val="32"/>
          <w:szCs w:val="32"/>
        </w:rPr>
        <w:t>（二）绩效评价的原则、评价指标体系、评价方法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5"/>
        <w:textAlignment w:val="auto"/>
        <w:rPr>
          <w:rStyle w:val="7"/>
          <w:rFonts w:ascii="仿宋" w:hAnsi="仿宋" w:eastAsia="仿宋" w:cs="黑体"/>
          <w:b w:val="0"/>
          <w:sz w:val="32"/>
          <w:szCs w:val="32"/>
        </w:rPr>
      </w:pPr>
      <w:r>
        <w:rPr>
          <w:rStyle w:val="7"/>
          <w:rFonts w:hint="eastAsia" w:ascii="仿宋" w:hAnsi="仿宋" w:eastAsia="仿宋" w:cs="黑体"/>
          <w:b w:val="0"/>
          <w:sz w:val="32"/>
          <w:szCs w:val="32"/>
        </w:rPr>
        <w:t>按《预算法》的规定，设立绩效评价体系及评价方法。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5"/>
        <w:textAlignment w:val="auto"/>
        <w:rPr>
          <w:rStyle w:val="7"/>
          <w:rFonts w:ascii="楷体_GB2312" w:hAnsi="仿宋" w:eastAsia="楷体_GB2312" w:cs="黑体"/>
          <w:b w:val="0"/>
          <w:sz w:val="32"/>
          <w:szCs w:val="32"/>
        </w:rPr>
      </w:pPr>
      <w:r>
        <w:rPr>
          <w:rStyle w:val="7"/>
          <w:rFonts w:hint="eastAsia" w:ascii="楷体_GB2312" w:hAnsi="仿宋" w:eastAsia="楷体_GB2312" w:cs="黑体"/>
          <w:b w:val="0"/>
          <w:sz w:val="32"/>
          <w:szCs w:val="32"/>
        </w:rPr>
        <w:t>（三）绩效评价工作过程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7" w:firstLineChars="196"/>
        <w:textAlignment w:val="auto"/>
        <w:rPr>
          <w:rStyle w:val="7"/>
          <w:rFonts w:ascii="仿宋" w:hAnsi="仿宋" w:eastAsia="仿宋" w:cs="黑体"/>
          <w:b w:val="0"/>
          <w:sz w:val="32"/>
          <w:szCs w:val="32"/>
        </w:rPr>
      </w:pPr>
      <w:r>
        <w:rPr>
          <w:rStyle w:val="7"/>
          <w:rFonts w:hint="eastAsia" w:ascii="仿宋" w:hAnsi="仿宋" w:eastAsia="仿宋" w:cs="黑体"/>
          <w:b w:val="0"/>
          <w:sz w:val="32"/>
          <w:szCs w:val="32"/>
        </w:rPr>
        <w:t>街道成立绩效评价工作小组，负责对绩效评价工作的组织领导和具体实施，做好绩效评价的前期准备工作，主要包括拟定绩效评价方案，选取合适的绩效评价方式，设计绩效评价指标体系等。绩效评价小组按上级相关部门要求开展工作，保证工作按时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四、绩效评价指标分析情况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（一）</w:t>
      </w:r>
      <w:r>
        <w:rPr>
          <w:rFonts w:hint="eastAsia" w:ascii="楷体_GB2312" w:hAnsi="楷体" w:eastAsia="楷体_GB2312"/>
          <w:sz w:val="32"/>
          <w:szCs w:val="32"/>
        </w:rPr>
        <w:t>项目资金情况分析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⒈项目资金到位情况分析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该项目是年初下达项目资金预算时同时下达的，资金全部到位。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⒉</w:t>
      </w:r>
      <w:r>
        <w:rPr>
          <w:rFonts w:hint="eastAsia" w:ascii="仿宋_GB2312" w:hAnsi="楷体" w:eastAsia="仿宋_GB2312"/>
          <w:sz w:val="32"/>
          <w:szCs w:val="32"/>
        </w:rPr>
        <w:t>项目资金使用情况分析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截止到</w:t>
      </w:r>
      <w:r>
        <w:rPr>
          <w:rFonts w:ascii="仿宋_GB2312" w:hAnsi="仿宋" w:eastAsia="仿宋_GB2312"/>
          <w:sz w:val="32"/>
          <w:szCs w:val="32"/>
        </w:rPr>
        <w:t>2019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12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>31</w:t>
      </w:r>
      <w:r>
        <w:rPr>
          <w:rFonts w:hint="eastAsia" w:ascii="仿宋_GB2312" w:hAnsi="仿宋" w:eastAsia="仿宋_GB2312"/>
          <w:sz w:val="32"/>
          <w:szCs w:val="32"/>
        </w:rPr>
        <w:t>日，</w:t>
      </w:r>
      <w:r>
        <w:rPr>
          <w:rFonts w:ascii="仿宋_GB2312" w:hAnsi="仿宋" w:eastAsia="仿宋_GB2312"/>
          <w:sz w:val="32"/>
          <w:szCs w:val="32"/>
        </w:rPr>
        <w:t>2019</w:t>
      </w:r>
      <w:r>
        <w:rPr>
          <w:rFonts w:hint="eastAsia" w:ascii="仿宋_GB2312" w:hAnsi="仿宋" w:eastAsia="仿宋_GB2312"/>
          <w:sz w:val="32"/>
          <w:szCs w:val="32"/>
        </w:rPr>
        <w:t>年租地费</w:t>
      </w:r>
      <w:r>
        <w:rPr>
          <w:rFonts w:ascii="仿宋_GB2312" w:hAnsi="仿宋" w:eastAsia="仿宋_GB2312"/>
          <w:sz w:val="32"/>
          <w:szCs w:val="32"/>
        </w:rPr>
        <w:t>1,698,719.40</w:t>
      </w:r>
      <w:r>
        <w:rPr>
          <w:rFonts w:hint="eastAsia" w:ascii="仿宋_GB2312" w:hAnsi="仿宋" w:eastAsia="仿宋_GB2312"/>
          <w:sz w:val="32"/>
          <w:szCs w:val="32"/>
        </w:rPr>
        <w:t>元已全部拨到郎家营社区居委会，用于郎家营社区居民土地资金分配。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⒊</w:t>
      </w:r>
      <w:r>
        <w:rPr>
          <w:rFonts w:hint="eastAsia" w:ascii="仿宋_GB2312" w:hAnsi="楷体" w:eastAsia="仿宋_GB2312"/>
          <w:sz w:val="32"/>
          <w:szCs w:val="32"/>
        </w:rPr>
        <w:t>项目资金管理情况分析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2019</w:t>
      </w:r>
      <w:r>
        <w:rPr>
          <w:rFonts w:hint="eastAsia" w:ascii="仿宋_GB2312" w:hAnsi="仿宋" w:eastAsia="仿宋_GB2312"/>
          <w:sz w:val="32"/>
          <w:szCs w:val="32"/>
        </w:rPr>
        <w:t>年该项目所有资金实行专款专用。项目支出均有相关的授权审批，资金拨付严格审批程序，使用规范，会计核算结果真实、准确。项目单位建立健全项目实施预算方案、财务管理制度和会计核算制度，此次绩效评价过程中未发现有截留、挤占或挪用项目资金的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（二）项目实施情况分析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⒈</w:t>
      </w:r>
      <w:r>
        <w:rPr>
          <w:rFonts w:hint="eastAsia" w:ascii="仿宋_GB2312" w:hAnsi="楷体" w:eastAsia="仿宋_GB2312"/>
          <w:sz w:val="32"/>
          <w:szCs w:val="32"/>
        </w:rPr>
        <w:t>项目组织情况分析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该项目属于经常性项目，按照《土地有偿租用协议》实施，实施过程都是按照本单位制定的管理制度来执行。</w:t>
      </w:r>
      <w:r>
        <w:rPr>
          <w:rFonts w:ascii="仿宋_GB2312" w:hAnsi="仿宋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⒉</w:t>
      </w:r>
      <w:r>
        <w:rPr>
          <w:rFonts w:hint="eastAsia" w:ascii="仿宋_GB2312" w:hAnsi="楷体" w:eastAsia="仿宋_GB2312"/>
          <w:sz w:val="32"/>
          <w:szCs w:val="32"/>
        </w:rPr>
        <w:t>项目管理情况分析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本项目主要是土地出租作为项目绿化用地管理使用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320" w:firstLineChars="100"/>
        <w:textAlignment w:val="auto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（三）项目绩效情况分析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⒈项目经济性分析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2019</w:t>
      </w:r>
      <w:r>
        <w:rPr>
          <w:rFonts w:hint="eastAsia" w:ascii="仿宋_GB2312" w:hAnsi="仿宋" w:eastAsia="仿宋_GB2312"/>
          <w:sz w:val="32"/>
          <w:szCs w:val="32"/>
        </w:rPr>
        <w:t>年度该项目的预算为</w:t>
      </w:r>
      <w:r>
        <w:rPr>
          <w:rFonts w:ascii="仿宋_GB2312" w:hAnsi="仿宋" w:eastAsia="仿宋_GB2312"/>
          <w:sz w:val="32"/>
          <w:szCs w:val="32"/>
        </w:rPr>
        <w:t>1,698,719.4</w:t>
      </w:r>
      <w:r>
        <w:rPr>
          <w:rFonts w:hint="eastAsia" w:ascii="仿宋_GB2312" w:hAnsi="仿宋" w:eastAsia="仿宋_GB2312"/>
          <w:sz w:val="32"/>
          <w:szCs w:val="32"/>
        </w:rPr>
        <w:t>元，</w:t>
      </w:r>
      <w:r>
        <w:rPr>
          <w:rFonts w:ascii="仿宋_GB2312" w:hAnsi="仿宋" w:eastAsia="仿宋_GB2312"/>
          <w:sz w:val="32"/>
          <w:szCs w:val="32"/>
        </w:rPr>
        <w:t>2019</w:t>
      </w:r>
      <w:r>
        <w:rPr>
          <w:rFonts w:hint="eastAsia" w:ascii="仿宋_GB2312" w:hAnsi="仿宋" w:eastAsia="仿宋_GB2312"/>
          <w:sz w:val="32"/>
          <w:szCs w:val="32"/>
        </w:rPr>
        <w:t>年实际支出</w:t>
      </w:r>
      <w:r>
        <w:rPr>
          <w:rFonts w:ascii="仿宋_GB2312" w:hAnsi="仿宋" w:eastAsia="仿宋_GB2312"/>
          <w:sz w:val="32"/>
          <w:szCs w:val="32"/>
        </w:rPr>
        <w:t>1,698,719.4</w:t>
      </w:r>
      <w:r>
        <w:rPr>
          <w:rFonts w:hint="eastAsia" w:ascii="仿宋_GB2312" w:hAnsi="仿宋" w:eastAsia="仿宋_GB2312"/>
          <w:sz w:val="32"/>
          <w:szCs w:val="32"/>
        </w:rPr>
        <w:t>元。已全额拨到郎家营社区居委会，并由居委会分配到社区居民手中。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⒉项目的效率性分析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项目实施进度正常，土地已经租用并验收交付使用，从目前情况分析，该项目的所有工程质量合格，都能按设计质量要求完成。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⒊项目的效益性分析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该项目是按照工作的需求逐步进行，到</w:t>
      </w:r>
      <w:r>
        <w:rPr>
          <w:rFonts w:ascii="仿宋_GB2312" w:hAnsi="仿宋" w:eastAsia="仿宋_GB2312"/>
          <w:sz w:val="32"/>
          <w:szCs w:val="32"/>
        </w:rPr>
        <w:t>2019</w:t>
      </w:r>
      <w:r>
        <w:rPr>
          <w:rFonts w:hint="eastAsia" w:ascii="仿宋_GB2312" w:hAnsi="仿宋" w:eastAsia="仿宋_GB2312"/>
          <w:sz w:val="32"/>
          <w:szCs w:val="32"/>
        </w:rPr>
        <w:t>年底已完成了全部工作目标。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五、综合评价情况及评价结论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该项目的预期目标已基本完成，财政每年均拨付绿化用地租地经费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对财政资金实施全过程监督。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六、绩效评价结果应用建议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根据本项目评价结果，实事求是的研究工作中需要实施的事项，申报项目，立项批复后及时编制预算，按照预算批复情况开展项目实施。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七、主要经验及做好、存在的问题和建议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八、其他需要说明的问题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呈贡区人民政府吴家营街道办事处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2019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16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2098" w:right="1531" w:bottom="1985" w:left="1531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1629"/>
    <w:rsid w:val="0000379C"/>
    <w:rsid w:val="0001679F"/>
    <w:rsid w:val="000368D0"/>
    <w:rsid w:val="0006438F"/>
    <w:rsid w:val="00065313"/>
    <w:rsid w:val="00067522"/>
    <w:rsid w:val="000758A0"/>
    <w:rsid w:val="000907BB"/>
    <w:rsid w:val="000A3670"/>
    <w:rsid w:val="000C5D6C"/>
    <w:rsid w:val="000D2A6B"/>
    <w:rsid w:val="000F3A27"/>
    <w:rsid w:val="00104FA1"/>
    <w:rsid w:val="0011068C"/>
    <w:rsid w:val="001358DF"/>
    <w:rsid w:val="0015733A"/>
    <w:rsid w:val="00185346"/>
    <w:rsid w:val="001B2AF5"/>
    <w:rsid w:val="001B3976"/>
    <w:rsid w:val="00204F81"/>
    <w:rsid w:val="002078AC"/>
    <w:rsid w:val="00233C69"/>
    <w:rsid w:val="0024480C"/>
    <w:rsid w:val="0026613B"/>
    <w:rsid w:val="00276B13"/>
    <w:rsid w:val="00281BB9"/>
    <w:rsid w:val="0028378C"/>
    <w:rsid w:val="00293893"/>
    <w:rsid w:val="002B1D26"/>
    <w:rsid w:val="002D61A9"/>
    <w:rsid w:val="002E2351"/>
    <w:rsid w:val="00304343"/>
    <w:rsid w:val="003044C6"/>
    <w:rsid w:val="00323B43"/>
    <w:rsid w:val="003577EC"/>
    <w:rsid w:val="0037598A"/>
    <w:rsid w:val="00393074"/>
    <w:rsid w:val="003D37D8"/>
    <w:rsid w:val="00433BE2"/>
    <w:rsid w:val="004358AB"/>
    <w:rsid w:val="00442560"/>
    <w:rsid w:val="00461E53"/>
    <w:rsid w:val="00491120"/>
    <w:rsid w:val="004A4C16"/>
    <w:rsid w:val="0050515E"/>
    <w:rsid w:val="005149EB"/>
    <w:rsid w:val="005549DF"/>
    <w:rsid w:val="005D7F21"/>
    <w:rsid w:val="005F2B28"/>
    <w:rsid w:val="005F2D8D"/>
    <w:rsid w:val="005F7639"/>
    <w:rsid w:val="00603A73"/>
    <w:rsid w:val="00611629"/>
    <w:rsid w:val="00633E53"/>
    <w:rsid w:val="0064261B"/>
    <w:rsid w:val="006968A5"/>
    <w:rsid w:val="007A04E8"/>
    <w:rsid w:val="007B0868"/>
    <w:rsid w:val="007E10B8"/>
    <w:rsid w:val="007E63E2"/>
    <w:rsid w:val="00874CFF"/>
    <w:rsid w:val="00886FDD"/>
    <w:rsid w:val="008A0136"/>
    <w:rsid w:val="008B7726"/>
    <w:rsid w:val="008C77A4"/>
    <w:rsid w:val="008E23FF"/>
    <w:rsid w:val="00903FE0"/>
    <w:rsid w:val="009301BA"/>
    <w:rsid w:val="00940D42"/>
    <w:rsid w:val="00950BAA"/>
    <w:rsid w:val="0095389C"/>
    <w:rsid w:val="00957A19"/>
    <w:rsid w:val="009E1040"/>
    <w:rsid w:val="00A03B25"/>
    <w:rsid w:val="00A0532C"/>
    <w:rsid w:val="00A05CE2"/>
    <w:rsid w:val="00A22174"/>
    <w:rsid w:val="00A36029"/>
    <w:rsid w:val="00A46F9E"/>
    <w:rsid w:val="00A524F5"/>
    <w:rsid w:val="00A67FAC"/>
    <w:rsid w:val="00AB7BD9"/>
    <w:rsid w:val="00AD3CCD"/>
    <w:rsid w:val="00B34B9F"/>
    <w:rsid w:val="00B45070"/>
    <w:rsid w:val="00B518C2"/>
    <w:rsid w:val="00B65C20"/>
    <w:rsid w:val="00B821F5"/>
    <w:rsid w:val="00B927F3"/>
    <w:rsid w:val="00BA4DBB"/>
    <w:rsid w:val="00BE13FA"/>
    <w:rsid w:val="00C16B4D"/>
    <w:rsid w:val="00C51EDA"/>
    <w:rsid w:val="00C60FEC"/>
    <w:rsid w:val="00C62565"/>
    <w:rsid w:val="00CA13D4"/>
    <w:rsid w:val="00CB7F69"/>
    <w:rsid w:val="00CD3CF4"/>
    <w:rsid w:val="00CD4910"/>
    <w:rsid w:val="00D15928"/>
    <w:rsid w:val="00D45236"/>
    <w:rsid w:val="00D7781D"/>
    <w:rsid w:val="00DB4A5B"/>
    <w:rsid w:val="00DC0241"/>
    <w:rsid w:val="00DD4778"/>
    <w:rsid w:val="00E25759"/>
    <w:rsid w:val="00E55A8B"/>
    <w:rsid w:val="00E85B01"/>
    <w:rsid w:val="00E91B38"/>
    <w:rsid w:val="00EA0A39"/>
    <w:rsid w:val="00EA252A"/>
    <w:rsid w:val="00EC734E"/>
    <w:rsid w:val="00ED2695"/>
    <w:rsid w:val="00EF4C13"/>
    <w:rsid w:val="00F31152"/>
    <w:rsid w:val="00F54A04"/>
    <w:rsid w:val="00FA59FD"/>
    <w:rsid w:val="00FD49E2"/>
    <w:rsid w:val="00FF65D8"/>
    <w:rsid w:val="21CB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overflowPunct w:val="0"/>
      <w:autoSpaceDE w:val="0"/>
      <w:autoSpaceDN w:val="0"/>
      <w:snapToGrid/>
      <w:spacing w:before="340" w:after="330" w:line="578" w:lineRule="auto"/>
      <w:jc w:val="both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242</Words>
  <Characters>1380</Characters>
  <Lines>11</Lines>
  <Paragraphs>3</Paragraphs>
  <TotalTime>8</TotalTime>
  <ScaleCrop>false</ScaleCrop>
  <LinksUpToDate>false</LinksUpToDate>
  <CharactersWithSpaces>1619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2020-04-14T06:47:00Z</dcterms:created>
  <dc:creator>User</dc:creator>
  <cp:lastModifiedBy>Administrator</cp:lastModifiedBy>
  <cp:lastPrinted>2017-04-23T05:53:00Z</cp:lastPrinted>
  <dcterms:modified xsi:type="dcterms:W3CDTF">2021-09-01T01:50:29Z</dcterms:modified>
  <dc:title>吴家营街道办事处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