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C3" w:rsidRDefault="00426BC3">
      <w:pPr>
        <w:rPr>
          <w:rFonts w:ascii="黑体" w:eastAsia="黑体"/>
          <w:szCs w:val="32"/>
        </w:rPr>
      </w:pPr>
      <w:r>
        <w:rPr>
          <w:rFonts w:ascii="黑体" w:eastAsia="黑体" w:hint="eastAsia"/>
          <w:szCs w:val="32"/>
        </w:rPr>
        <w:t>附件</w:t>
      </w:r>
      <w:r>
        <w:rPr>
          <w:rFonts w:ascii="黑体" w:eastAsia="黑体"/>
          <w:szCs w:val="32"/>
        </w:rPr>
        <w:t>4-2:</w:t>
      </w:r>
    </w:p>
    <w:p w:rsidR="00426BC3" w:rsidRDefault="00426BC3">
      <w:pPr>
        <w:rPr>
          <w:rFonts w:ascii="黑体" w:eastAsia="黑体"/>
          <w:szCs w:val="32"/>
        </w:rPr>
      </w:pPr>
    </w:p>
    <w:p w:rsidR="00426BC3" w:rsidRDefault="00426BC3">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2020</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人员基本养老保险财政配套及区提高个人缴费补助</w:t>
      </w:r>
      <w:r>
        <w:rPr>
          <w:rFonts w:ascii="方正小标宋_GBK" w:eastAsia="方正小标宋_GBK"/>
          <w:color w:val="000000"/>
          <w:sz w:val="36"/>
          <w:szCs w:val="36"/>
        </w:rPr>
        <w:br/>
      </w:r>
      <w:r>
        <w:rPr>
          <w:rFonts w:ascii="方正小标宋_GBK" w:eastAsia="方正小标宋_GBK" w:hint="eastAsia"/>
          <w:color w:val="000000"/>
          <w:sz w:val="36"/>
          <w:szCs w:val="36"/>
        </w:rPr>
        <w:t>经费</w:t>
      </w:r>
      <w:r>
        <w:rPr>
          <w:rFonts w:ascii="方正小标宋_GBK" w:eastAsia="方正小标宋_GBK" w:hint="eastAsia"/>
          <w:sz w:val="36"/>
          <w:szCs w:val="36"/>
        </w:rPr>
        <w:t>项目支出绩效报告（自评）</w:t>
      </w:r>
    </w:p>
    <w:p w:rsidR="00426BC3" w:rsidRDefault="00426BC3" w:rsidP="00E53CEF">
      <w:pPr>
        <w:spacing w:line="600" w:lineRule="exact"/>
        <w:ind w:firstLineChars="200" w:firstLine="31680"/>
        <w:rPr>
          <w:rFonts w:ascii="仿宋_GB2312"/>
          <w:b/>
          <w:szCs w:val="32"/>
        </w:rPr>
      </w:pPr>
    </w:p>
    <w:p w:rsidR="00426BC3" w:rsidRDefault="00426BC3" w:rsidP="00E53CEF">
      <w:pPr>
        <w:topLinePunct/>
        <w:ind w:firstLineChars="200" w:firstLine="31680"/>
        <w:outlineLvl w:val="0"/>
        <w:rPr>
          <w:rFonts w:ascii="黑体" w:eastAsia="黑体"/>
          <w:szCs w:val="32"/>
        </w:rPr>
      </w:pPr>
      <w:r>
        <w:rPr>
          <w:rFonts w:ascii="黑体" w:eastAsia="黑体" w:hint="eastAsia"/>
          <w:szCs w:val="32"/>
        </w:rPr>
        <w:t>一、项目基本情况</w:t>
      </w:r>
    </w:p>
    <w:p w:rsidR="00426BC3" w:rsidRDefault="00426BC3" w:rsidP="00E53CEF">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426BC3" w:rsidRPr="002D4FE0" w:rsidRDefault="00426BC3" w:rsidP="00E53CEF">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被征地人员基本养老保险财政配套及区提高被征地人员基本养老保险个人缴费补助经费，是区财政对参加被征地人员基本养老保险的参保人员，按照市政府</w:t>
      </w:r>
      <w:r>
        <w:rPr>
          <w:rFonts w:ascii="仿宋_GB2312"/>
          <w:szCs w:val="32"/>
        </w:rPr>
        <w:t>2007</w:t>
      </w:r>
      <w:r>
        <w:rPr>
          <w:rFonts w:ascii="仿宋_GB2312" w:hint="eastAsia"/>
          <w:szCs w:val="32"/>
        </w:rPr>
        <w:t>年第</w:t>
      </w:r>
      <w:r>
        <w:rPr>
          <w:rFonts w:ascii="仿宋_GB2312"/>
          <w:szCs w:val="32"/>
        </w:rPr>
        <w:t>13</w:t>
      </w:r>
      <w:r>
        <w:rPr>
          <w:rFonts w:ascii="仿宋_GB2312" w:hint="eastAsia"/>
          <w:szCs w:val="32"/>
        </w:rPr>
        <w:t>号公告的要求进行被征地人员基本养老保险缴费进行配套及《呈贡区提高被征地人员基本养老保险个人缴费补助办法》，用四年时间将财政对被征地人员基本养老保险个人缴费补助比例提高到</w:t>
      </w:r>
      <w:r>
        <w:rPr>
          <w:rFonts w:ascii="仿宋_GB2312"/>
          <w:szCs w:val="32"/>
        </w:rPr>
        <w:t>80%</w:t>
      </w:r>
      <w:r>
        <w:rPr>
          <w:rFonts w:ascii="仿宋_GB2312" w:hint="eastAsia"/>
          <w:szCs w:val="32"/>
        </w:rPr>
        <w:t>，个人缴费比例降低到</w:t>
      </w:r>
      <w:r>
        <w:rPr>
          <w:rFonts w:ascii="仿宋_GB2312"/>
          <w:szCs w:val="32"/>
        </w:rPr>
        <w:t>20%</w:t>
      </w:r>
      <w:r>
        <w:rPr>
          <w:rFonts w:ascii="仿宋_GB2312" w:hint="eastAsia"/>
          <w:szCs w:val="32"/>
        </w:rPr>
        <w:t>，</w:t>
      </w:r>
      <w:r>
        <w:rPr>
          <w:rFonts w:ascii="仿宋_GB2312"/>
          <w:szCs w:val="32"/>
        </w:rPr>
        <w:t>2020</w:t>
      </w:r>
      <w:r>
        <w:rPr>
          <w:rFonts w:ascii="仿宋_GB2312" w:hint="eastAsia"/>
          <w:szCs w:val="32"/>
        </w:rPr>
        <w:t>年将财政对被征地人员基本养老保险个人缴费补助比例提高到</w:t>
      </w:r>
      <w:r>
        <w:rPr>
          <w:rFonts w:ascii="仿宋_GB2312"/>
          <w:szCs w:val="32"/>
        </w:rPr>
        <w:t>80%</w:t>
      </w:r>
      <w:r>
        <w:rPr>
          <w:rFonts w:ascii="仿宋_GB2312" w:hint="eastAsia"/>
          <w:szCs w:val="32"/>
        </w:rPr>
        <w:t>，个人缴费比例降低到</w:t>
      </w:r>
      <w:r>
        <w:rPr>
          <w:rFonts w:ascii="仿宋_GB2312"/>
          <w:szCs w:val="32"/>
        </w:rPr>
        <w:t>20%</w:t>
      </w:r>
      <w:r>
        <w:rPr>
          <w:rFonts w:ascii="仿宋_GB2312" w:hint="eastAsia"/>
          <w:szCs w:val="32"/>
        </w:rPr>
        <w:t>。</w:t>
      </w:r>
    </w:p>
    <w:p w:rsidR="00426BC3" w:rsidRDefault="00426BC3" w:rsidP="00E53CEF">
      <w:pPr>
        <w:topLinePunct/>
        <w:ind w:firstLineChars="200" w:firstLine="31680"/>
        <w:rPr>
          <w:rFonts w:ascii="仿宋_GB2312"/>
          <w:szCs w:val="32"/>
        </w:rPr>
      </w:pPr>
      <w:r>
        <w:rPr>
          <w:rFonts w:ascii="仿宋_GB2312" w:hint="eastAsia"/>
          <w:szCs w:val="32"/>
        </w:rPr>
        <w:t>（二）绩效目标设定及指标完成情况。</w:t>
      </w:r>
    </w:p>
    <w:p w:rsidR="00426BC3" w:rsidRDefault="00426BC3" w:rsidP="00E53CEF">
      <w:pPr>
        <w:topLinePunct/>
        <w:ind w:firstLineChars="200" w:firstLine="31680"/>
        <w:rPr>
          <w:rFonts w:ascii="仿宋_GB2312"/>
          <w:szCs w:val="32"/>
        </w:rPr>
      </w:pPr>
      <w:r>
        <w:rPr>
          <w:rFonts w:ascii="仿宋_GB2312"/>
          <w:szCs w:val="32"/>
        </w:rPr>
        <w:t>2020</w:t>
      </w:r>
      <w:r>
        <w:rPr>
          <w:rFonts w:ascii="仿宋_GB2312" w:hint="eastAsia"/>
          <w:szCs w:val="32"/>
        </w:rPr>
        <w:t>年全年完成被征地人员养老保险财政配套及区提高被征地人员基本养老保险个人缴费补助经费</w:t>
      </w:r>
      <w:r>
        <w:rPr>
          <w:rFonts w:ascii="仿宋_GB2312"/>
          <w:szCs w:val="32"/>
        </w:rPr>
        <w:t>9508.71</w:t>
      </w:r>
      <w:r>
        <w:rPr>
          <w:rFonts w:ascii="仿宋_GB2312" w:hint="eastAsia"/>
          <w:szCs w:val="32"/>
        </w:rPr>
        <w:t>万元（其中：呈贡区</w:t>
      </w:r>
      <w:r>
        <w:rPr>
          <w:rFonts w:ascii="仿宋_GB2312"/>
          <w:szCs w:val="32"/>
        </w:rPr>
        <w:t>8410</w:t>
      </w:r>
      <w:r>
        <w:rPr>
          <w:rFonts w:ascii="仿宋_GB2312" w:hint="eastAsia"/>
          <w:szCs w:val="32"/>
        </w:rPr>
        <w:t>万元，度假区</w:t>
      </w:r>
      <w:r>
        <w:rPr>
          <w:rFonts w:ascii="仿宋_GB2312"/>
          <w:szCs w:val="32"/>
        </w:rPr>
        <w:t>607.78</w:t>
      </w:r>
      <w:r>
        <w:rPr>
          <w:rFonts w:ascii="仿宋_GB2312" w:hint="eastAsia"/>
          <w:szCs w:val="32"/>
        </w:rPr>
        <w:t>万元，高新区</w:t>
      </w:r>
      <w:r>
        <w:rPr>
          <w:rFonts w:ascii="仿宋_GB2312"/>
          <w:szCs w:val="32"/>
        </w:rPr>
        <w:t>490.93</w:t>
      </w:r>
      <w:r>
        <w:rPr>
          <w:rFonts w:ascii="仿宋_GB2312" w:hint="eastAsia"/>
          <w:szCs w:val="32"/>
        </w:rPr>
        <w:t>万元）。全年完成被征地人员养老保险合并城乡居民基本养老保险工作。</w:t>
      </w:r>
    </w:p>
    <w:p w:rsidR="00426BC3" w:rsidRDefault="00426BC3" w:rsidP="00E53CEF">
      <w:pPr>
        <w:topLinePunct/>
        <w:ind w:firstLineChars="200" w:firstLine="31680"/>
        <w:outlineLvl w:val="0"/>
        <w:rPr>
          <w:rFonts w:ascii="黑体" w:eastAsia="黑体"/>
          <w:szCs w:val="32"/>
        </w:rPr>
      </w:pPr>
      <w:r>
        <w:rPr>
          <w:rFonts w:ascii="黑体" w:eastAsia="黑体" w:hint="eastAsia"/>
          <w:szCs w:val="32"/>
        </w:rPr>
        <w:t>二、项目资金使用及管理情况</w:t>
      </w:r>
    </w:p>
    <w:p w:rsidR="00426BC3" w:rsidRDefault="00426BC3" w:rsidP="00E53CEF">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426BC3" w:rsidRPr="002D4FE0" w:rsidRDefault="00426BC3" w:rsidP="00E53CEF">
      <w:pPr>
        <w:topLinePunct/>
        <w:ind w:firstLineChars="200" w:firstLine="31680"/>
        <w:rPr>
          <w:rFonts w:ascii="仿宋_GB2312" w:cs="仿宋_GB2312"/>
          <w:szCs w:val="32"/>
        </w:rPr>
      </w:pPr>
      <w:r>
        <w:rPr>
          <w:rFonts w:ascii="仿宋_GB2312" w:hint="eastAsia"/>
          <w:szCs w:val="32"/>
        </w:rPr>
        <w:t>呈贡区城乡居民社会养老保险局被征地人员基本养老保险财政配套及区提高被征地人员基本养老保险个人缴费补助经费</w:t>
      </w:r>
      <w:r>
        <w:rPr>
          <w:rFonts w:ascii="仿宋_GB2312"/>
          <w:szCs w:val="32"/>
        </w:rPr>
        <w:t>9508.71</w:t>
      </w:r>
      <w:r>
        <w:rPr>
          <w:rFonts w:ascii="仿宋_GB2312" w:hint="eastAsia"/>
          <w:szCs w:val="32"/>
        </w:rPr>
        <w:t>万元（其中：呈贡区</w:t>
      </w:r>
      <w:r>
        <w:rPr>
          <w:rFonts w:ascii="仿宋_GB2312"/>
          <w:szCs w:val="32"/>
        </w:rPr>
        <w:t>8410</w:t>
      </w:r>
      <w:r>
        <w:rPr>
          <w:rFonts w:ascii="仿宋_GB2312" w:hint="eastAsia"/>
          <w:szCs w:val="32"/>
        </w:rPr>
        <w:t>万元，度假区</w:t>
      </w:r>
      <w:r>
        <w:rPr>
          <w:rFonts w:ascii="仿宋_GB2312"/>
          <w:szCs w:val="32"/>
        </w:rPr>
        <w:t>607.78</w:t>
      </w:r>
      <w:r>
        <w:rPr>
          <w:rFonts w:ascii="仿宋_GB2312" w:hint="eastAsia"/>
          <w:szCs w:val="32"/>
        </w:rPr>
        <w:t>万元，高新区</w:t>
      </w:r>
      <w:r>
        <w:rPr>
          <w:rFonts w:ascii="仿宋_GB2312"/>
          <w:szCs w:val="32"/>
        </w:rPr>
        <w:t>490.93</w:t>
      </w:r>
      <w:r>
        <w:rPr>
          <w:rFonts w:ascii="仿宋_GB2312" w:hint="eastAsia"/>
          <w:szCs w:val="32"/>
        </w:rPr>
        <w:t>万元）由区级财政完全承担，全年总共支出</w:t>
      </w:r>
      <w:r>
        <w:rPr>
          <w:rFonts w:ascii="仿宋_GB2312"/>
          <w:szCs w:val="32"/>
        </w:rPr>
        <w:t>9620</w:t>
      </w:r>
      <w:r>
        <w:rPr>
          <w:rFonts w:ascii="仿宋_GB2312" w:hint="eastAsia"/>
          <w:szCs w:val="32"/>
        </w:rPr>
        <w:t>万元（财政直接支付）。呈贡区被征地人员基本养老保险财政配套及区提高被征地人员基本养老保险补助经费是按照昆明市政府第</w:t>
      </w:r>
      <w:r>
        <w:rPr>
          <w:rFonts w:ascii="仿宋_GB2312"/>
          <w:szCs w:val="32"/>
        </w:rPr>
        <w:t>13</w:t>
      </w:r>
      <w:r>
        <w:rPr>
          <w:rFonts w:ascii="仿宋_GB2312" w:hint="eastAsia"/>
          <w:szCs w:val="32"/>
        </w:rPr>
        <w:t>号公告和《呈贡区提高被征地人员基本养老保险个人缴费补助办法》的要求，办理参保经办和退补工作，由呈贡区城乡居民社会养老保险局拟造用款计划，由局领导、区分管理领导和区财政局领导签字后报对口管理的社保科申请资金拨付。资金到账后按月对新参保补助经费上划市财政基金专户，对区级财政配套资金经市城保局审核后，市财政局下文后按实际金额上划市财政局社保基金专户，对以前年度提高个人缴费补助资金由区城乡居民社会养老保险局核定发放名册、社区办经核实信息，稽核进行审核，局领导进行审批后报区农信社按社会化发放方式进行发放</w:t>
      </w:r>
    </w:p>
    <w:p w:rsidR="00426BC3" w:rsidRDefault="00426BC3" w:rsidP="00E53CEF">
      <w:pPr>
        <w:topLinePunct/>
        <w:ind w:firstLineChars="200" w:firstLine="31680"/>
        <w:outlineLvl w:val="0"/>
        <w:rPr>
          <w:rFonts w:ascii="黑体" w:eastAsia="黑体"/>
          <w:szCs w:val="32"/>
        </w:rPr>
      </w:pPr>
      <w:r>
        <w:rPr>
          <w:rFonts w:ascii="黑体" w:eastAsia="黑体" w:hint="eastAsia"/>
          <w:szCs w:val="32"/>
        </w:rPr>
        <w:t>三、项目组织实施情况</w:t>
      </w:r>
    </w:p>
    <w:p w:rsidR="00426BC3" w:rsidRDefault="00426BC3" w:rsidP="00E53CEF">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426BC3" w:rsidRPr="002D4FE0" w:rsidRDefault="00426BC3" w:rsidP="00E53CEF">
      <w:pPr>
        <w:topLinePunct/>
        <w:ind w:firstLineChars="200" w:firstLine="31680"/>
        <w:rPr>
          <w:rFonts w:ascii="仿宋_GB2312"/>
          <w:szCs w:val="32"/>
        </w:rPr>
      </w:pPr>
      <w:r>
        <w:rPr>
          <w:rFonts w:ascii="仿宋_GB2312" w:hAnsi="仿宋_GB2312" w:cs="仿宋_GB2312" w:hint="eastAsia"/>
          <w:szCs w:val="32"/>
        </w:rPr>
        <w:t>被征地人员基本养老保险区级财政配套是由个人提出申请，社区进行确认，农业部门和国土部门进行身份确认，街道办事处进行审核，区级经办机构进行复核及经办后由区城乡居民社会养老保险保险局根据参保缴费情况核算补助资金及配套资金，及时上划市级财政社会保险基金专户。提高被征地人员基本养老保险个人缴费补助是在前期对被征地人员养老保障情况进行实际调究，并结合呈贡区实际情况制定出台的一项惠及广大失地农民的民生项目。</w:t>
      </w:r>
      <w:r>
        <w:rPr>
          <w:rFonts w:ascii="仿宋_GB2312" w:hAnsi="仿宋_GB2312" w:cs="仿宋_GB2312"/>
          <w:szCs w:val="32"/>
        </w:rPr>
        <w:t>2020</w:t>
      </w:r>
      <w:r>
        <w:rPr>
          <w:rFonts w:ascii="仿宋_GB2312" w:hAnsi="仿宋_GB2312" w:cs="仿宋_GB2312" w:hint="eastAsia"/>
          <w:szCs w:val="32"/>
        </w:rPr>
        <w:t>年</w:t>
      </w:r>
      <w:r>
        <w:rPr>
          <w:rFonts w:ascii="仿宋_GB2312" w:hint="eastAsia"/>
          <w:szCs w:val="32"/>
        </w:rPr>
        <w:t>被征地人员基本养老保险财政配套及区提高被征地人员基本养老保险个人缴补助经费</w:t>
      </w:r>
      <w:r>
        <w:rPr>
          <w:rFonts w:ascii="仿宋_GB2312"/>
          <w:szCs w:val="32"/>
        </w:rPr>
        <w:t>9508.71</w:t>
      </w:r>
      <w:r>
        <w:rPr>
          <w:rFonts w:ascii="仿宋_GB2312" w:hint="eastAsia"/>
          <w:szCs w:val="32"/>
        </w:rPr>
        <w:t>万元（其中：呈贡区</w:t>
      </w:r>
      <w:r>
        <w:rPr>
          <w:rFonts w:ascii="仿宋_GB2312"/>
          <w:szCs w:val="32"/>
        </w:rPr>
        <w:t>8410</w:t>
      </w:r>
      <w:r>
        <w:rPr>
          <w:rFonts w:ascii="仿宋_GB2312" w:hint="eastAsia"/>
          <w:szCs w:val="32"/>
        </w:rPr>
        <w:t>万元，度假区</w:t>
      </w:r>
      <w:r>
        <w:rPr>
          <w:rFonts w:ascii="仿宋_GB2312"/>
          <w:szCs w:val="32"/>
        </w:rPr>
        <w:t>607.78</w:t>
      </w:r>
      <w:r>
        <w:rPr>
          <w:rFonts w:ascii="仿宋_GB2312" w:hint="eastAsia"/>
          <w:szCs w:val="32"/>
        </w:rPr>
        <w:t>万元，高新区</w:t>
      </w:r>
      <w:r>
        <w:rPr>
          <w:rFonts w:ascii="仿宋_GB2312"/>
          <w:szCs w:val="32"/>
        </w:rPr>
        <w:t>490.93</w:t>
      </w:r>
      <w:r>
        <w:rPr>
          <w:rFonts w:ascii="仿宋_GB2312" w:hint="eastAsia"/>
          <w:szCs w:val="32"/>
        </w:rPr>
        <w:t>万元），是根据被征地人员基本养老保险参保缴费实际情况，按照昆明市第</w:t>
      </w:r>
      <w:r>
        <w:rPr>
          <w:rFonts w:ascii="仿宋_GB2312"/>
          <w:szCs w:val="32"/>
        </w:rPr>
        <w:t>13</w:t>
      </w:r>
      <w:r>
        <w:rPr>
          <w:rFonts w:ascii="仿宋_GB2312" w:hint="eastAsia"/>
          <w:szCs w:val="32"/>
        </w:rPr>
        <w:t>号公告及《呈贡区提高被征地人员基本养老保险个人缴费补助办法》的要求进行实际的配套及补助，属于单一的专项资金。呈贡区城乡居民社会养老保险局严格按照市政府第</w:t>
      </w:r>
      <w:r>
        <w:rPr>
          <w:rFonts w:ascii="仿宋_GB2312"/>
          <w:szCs w:val="32"/>
        </w:rPr>
        <w:t>13</w:t>
      </w:r>
      <w:r>
        <w:rPr>
          <w:rFonts w:ascii="仿宋_GB2312" w:hint="eastAsia"/>
          <w:szCs w:val="32"/>
        </w:rPr>
        <w:t>号公告和《呈贡区提高被征地人员基本养老保险个人缴费补助办法》的要求和有关财经纪律、财务制度的要求，结合我区被征地人员基本养老保险参保登记、保费收缴、保险关系变更、转移、终止和退补工作等业务进行资金配套和补助经费发放。在资金配套及补助发放过程中坚持经办，复核与领导审批及社会化发放的方式进行发放，确保补助资金能按时足额发放的参保人手中。</w:t>
      </w:r>
    </w:p>
    <w:p w:rsidR="00426BC3" w:rsidRDefault="00426BC3" w:rsidP="00E53CEF">
      <w:pPr>
        <w:topLinePunct/>
        <w:ind w:firstLineChars="200" w:firstLine="31680"/>
        <w:outlineLvl w:val="0"/>
        <w:rPr>
          <w:rFonts w:ascii="黑体" w:eastAsia="黑体"/>
          <w:szCs w:val="32"/>
        </w:rPr>
      </w:pPr>
      <w:r>
        <w:rPr>
          <w:rFonts w:ascii="黑体" w:eastAsia="黑体" w:hint="eastAsia"/>
          <w:szCs w:val="32"/>
        </w:rPr>
        <w:t>四、项目绩效情况</w:t>
      </w:r>
    </w:p>
    <w:p w:rsidR="00426BC3" w:rsidRDefault="00426BC3" w:rsidP="00E53CEF">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426BC3" w:rsidRPr="00E65BE2" w:rsidRDefault="00426BC3" w:rsidP="00E53CEF">
      <w:pPr>
        <w:topLinePunct/>
        <w:ind w:firstLineChars="200" w:firstLine="31680"/>
        <w:rPr>
          <w:rFonts w:ascii="仿宋_GB2312"/>
          <w:szCs w:val="32"/>
        </w:rPr>
      </w:pPr>
      <w:r>
        <w:rPr>
          <w:rFonts w:ascii="仿宋_GB2312"/>
          <w:szCs w:val="32"/>
        </w:rPr>
        <w:t>2019</w:t>
      </w:r>
      <w:r>
        <w:rPr>
          <w:rFonts w:ascii="仿宋_GB2312" w:hint="eastAsia"/>
          <w:szCs w:val="32"/>
        </w:rPr>
        <w:t>年全年完成被征地人员养老保险财政配套及区提高被征地人员基本养老保险个人缴费补助经费</w:t>
      </w:r>
      <w:r>
        <w:rPr>
          <w:rFonts w:ascii="仿宋_GB2312"/>
          <w:szCs w:val="32"/>
        </w:rPr>
        <w:t>9508.71</w:t>
      </w:r>
      <w:r>
        <w:rPr>
          <w:rFonts w:ascii="仿宋_GB2312" w:hint="eastAsia"/>
          <w:szCs w:val="32"/>
        </w:rPr>
        <w:t>万元（其中：呈贡区</w:t>
      </w:r>
      <w:r>
        <w:rPr>
          <w:rFonts w:ascii="仿宋_GB2312"/>
          <w:szCs w:val="32"/>
        </w:rPr>
        <w:t>8410</w:t>
      </w:r>
      <w:r>
        <w:rPr>
          <w:rFonts w:ascii="仿宋_GB2312" w:hint="eastAsia"/>
          <w:szCs w:val="32"/>
        </w:rPr>
        <w:t>万元，度假区</w:t>
      </w:r>
      <w:r>
        <w:rPr>
          <w:rFonts w:ascii="仿宋_GB2312"/>
          <w:szCs w:val="32"/>
        </w:rPr>
        <w:t>607.78</w:t>
      </w:r>
      <w:r>
        <w:rPr>
          <w:rFonts w:ascii="仿宋_GB2312" w:hint="eastAsia"/>
          <w:szCs w:val="32"/>
        </w:rPr>
        <w:t>万元，高新区</w:t>
      </w:r>
      <w:r>
        <w:rPr>
          <w:rFonts w:ascii="仿宋_GB2312"/>
          <w:szCs w:val="32"/>
        </w:rPr>
        <w:t>490.93</w:t>
      </w:r>
      <w:r>
        <w:rPr>
          <w:rFonts w:ascii="仿宋_GB2312" w:hint="eastAsia"/>
          <w:szCs w:val="32"/>
        </w:rPr>
        <w:t>万元）。全年完成被征地人员养老保险合并城乡居民基本养老保险工作。。</w:t>
      </w:r>
    </w:p>
    <w:p w:rsidR="00426BC3" w:rsidRPr="002D4FE0" w:rsidRDefault="00426BC3" w:rsidP="00E53CEF">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单一的专项经费，没有从中支出任何的办公费等费用，专用于被征地人员基本养老保险财政配套及区提高被征地人员基本养老保险个人缴费补助使用。通过提高被征地人员基本养老保险个人缴费补助，把被征地人员养老保险合并到城乡居民养老保险，统一了城乡居民养老保险制度，减少个人缴费，增加老年人收入，促进经济发展，实现被征地人员老有所养，解决被征地人员的后顾之忧，维护社会稳定。</w:t>
      </w:r>
    </w:p>
    <w:p w:rsidR="00426BC3" w:rsidRDefault="00426BC3" w:rsidP="00E53CEF">
      <w:pPr>
        <w:topLinePunct/>
        <w:ind w:firstLineChars="200" w:firstLine="31680"/>
        <w:outlineLvl w:val="0"/>
        <w:rPr>
          <w:rFonts w:ascii="黑体" w:eastAsia="黑体"/>
          <w:szCs w:val="32"/>
        </w:rPr>
      </w:pPr>
      <w:r>
        <w:rPr>
          <w:rFonts w:ascii="黑体" w:eastAsia="黑体" w:hint="eastAsia"/>
          <w:szCs w:val="32"/>
        </w:rPr>
        <w:t>五、存在的问题</w:t>
      </w:r>
    </w:p>
    <w:p w:rsidR="00426BC3" w:rsidRDefault="00426BC3" w:rsidP="00E53CEF">
      <w:pPr>
        <w:topLinePunct/>
        <w:ind w:firstLineChars="200" w:firstLine="31680"/>
        <w:rPr>
          <w:rFonts w:ascii="仿宋_GB2312"/>
          <w:szCs w:val="32"/>
        </w:rPr>
      </w:pPr>
      <w:r>
        <w:rPr>
          <w:rFonts w:ascii="仿宋_GB2312" w:hint="eastAsia"/>
          <w:szCs w:val="32"/>
        </w:rPr>
        <w:t>被征地人员基本养老保险合并城乡居民基本养老保险后，被征地人员养老保险还存在一些遗留问题，比如前期参保因未到领取年龄而未进行财政补助的人员，在以后的工作中还需要进行补助，工作难度较大，群众反应强烈。</w:t>
      </w:r>
    </w:p>
    <w:p w:rsidR="00426BC3" w:rsidRDefault="00426BC3" w:rsidP="00E53CEF">
      <w:pPr>
        <w:topLinePunct/>
        <w:ind w:firstLineChars="200" w:firstLine="31680"/>
        <w:rPr>
          <w:rFonts w:ascii="黑体" w:eastAsia="黑体"/>
          <w:szCs w:val="32"/>
        </w:rPr>
      </w:pPr>
      <w:r>
        <w:rPr>
          <w:rFonts w:ascii="黑体" w:eastAsia="黑体" w:hint="eastAsia"/>
          <w:szCs w:val="32"/>
        </w:rPr>
        <w:t>六、其他需要说明的问题</w:t>
      </w:r>
    </w:p>
    <w:p w:rsidR="00426BC3" w:rsidRDefault="00426BC3" w:rsidP="00E53CEF">
      <w:pPr>
        <w:spacing w:line="600" w:lineRule="exact"/>
        <w:ind w:firstLineChars="200" w:firstLine="31680"/>
        <w:rPr>
          <w:rFonts w:ascii="仿宋_GB2312"/>
          <w:szCs w:val="32"/>
        </w:rPr>
      </w:pPr>
      <w:r>
        <w:rPr>
          <w:rFonts w:ascii="仿宋_GB2312" w:hint="eastAsia"/>
          <w:szCs w:val="32"/>
        </w:rPr>
        <w:t>被征地人员基本养老保险以经合并到城乡居民养老保险，但被征地补助还没有补助完毕，所以在明年的工作中还涉及被征地补助工作。</w:t>
      </w:r>
    </w:p>
    <w:p w:rsidR="00426BC3" w:rsidRDefault="00426BC3" w:rsidP="00E53CEF">
      <w:pPr>
        <w:ind w:firstLineChars="1023" w:firstLine="31680"/>
        <w:rPr>
          <w:rFonts w:ascii="仿宋_GB2312"/>
          <w:szCs w:val="32"/>
        </w:rPr>
      </w:pPr>
    </w:p>
    <w:p w:rsidR="00426BC3" w:rsidRDefault="00426BC3" w:rsidP="00E53CEF">
      <w:pPr>
        <w:ind w:firstLineChars="1023" w:firstLine="31680"/>
        <w:rPr>
          <w:rFonts w:ascii="仿宋_GB2312"/>
          <w:szCs w:val="32"/>
        </w:rPr>
      </w:pPr>
      <w:r>
        <w:rPr>
          <w:rFonts w:ascii="仿宋_GB2312" w:hint="eastAsia"/>
          <w:szCs w:val="32"/>
        </w:rPr>
        <w:t>呈贡区城乡居民社会养老保险局</w:t>
      </w:r>
    </w:p>
    <w:p w:rsidR="00426BC3" w:rsidRPr="00525D90" w:rsidRDefault="00426BC3" w:rsidP="00E53CEF">
      <w:pPr>
        <w:ind w:firstLineChars="1311" w:firstLine="31680"/>
      </w:pPr>
      <w:r>
        <w:rPr>
          <w:rFonts w:ascii="仿宋_GB2312"/>
          <w:szCs w:val="32"/>
        </w:rPr>
        <w:t>2021</w:t>
      </w:r>
      <w:r>
        <w:rPr>
          <w:rFonts w:ascii="仿宋_GB2312" w:hint="eastAsia"/>
          <w:szCs w:val="32"/>
        </w:rPr>
        <w:t>年</w:t>
      </w:r>
      <w:r>
        <w:rPr>
          <w:rFonts w:ascii="仿宋_GB2312"/>
          <w:szCs w:val="32"/>
        </w:rPr>
        <w:t>3</w:t>
      </w:r>
      <w:r>
        <w:rPr>
          <w:rFonts w:ascii="仿宋_GB2312" w:hint="eastAsia"/>
          <w:szCs w:val="32"/>
        </w:rPr>
        <w:t>月</w:t>
      </w:r>
      <w:r>
        <w:rPr>
          <w:rFonts w:ascii="仿宋_GB2312"/>
          <w:szCs w:val="32"/>
        </w:rPr>
        <w:t>16</w:t>
      </w:r>
      <w:r>
        <w:rPr>
          <w:rFonts w:ascii="仿宋_GB2312" w:hint="eastAsia"/>
          <w:szCs w:val="32"/>
        </w:rPr>
        <w:t>日</w:t>
      </w:r>
    </w:p>
    <w:p w:rsidR="00426BC3" w:rsidRDefault="00426BC3" w:rsidP="00F46BF9">
      <w:pPr>
        <w:topLinePunct/>
        <w:ind w:firstLineChars="200" w:firstLine="31680"/>
      </w:pPr>
    </w:p>
    <w:sectPr w:rsidR="00426BC3" w:rsidSect="00D87E52">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E52"/>
    <w:rsid w:val="001D1997"/>
    <w:rsid w:val="001E5980"/>
    <w:rsid w:val="002D4FE0"/>
    <w:rsid w:val="00426BC3"/>
    <w:rsid w:val="00525D90"/>
    <w:rsid w:val="00784D6C"/>
    <w:rsid w:val="00811B0D"/>
    <w:rsid w:val="008226AF"/>
    <w:rsid w:val="00AB0894"/>
    <w:rsid w:val="00D87E52"/>
    <w:rsid w:val="00DA7BC0"/>
    <w:rsid w:val="00E53CEF"/>
    <w:rsid w:val="00E65BE2"/>
    <w:rsid w:val="00F46BF9"/>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52"/>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D4FE0"/>
    <w:pPr>
      <w:shd w:val="clear" w:color="auto" w:fill="000080"/>
    </w:pPr>
  </w:style>
  <w:style w:type="character" w:customStyle="1" w:styleId="DocumentMapChar">
    <w:name w:val="Document Map Char"/>
    <w:basedOn w:val="DefaultParagraphFont"/>
    <w:link w:val="DocumentMap"/>
    <w:uiPriority w:val="99"/>
    <w:semiHidden/>
    <w:locked/>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362</Words>
  <Characters>2065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3</cp:revision>
  <dcterms:created xsi:type="dcterms:W3CDTF">2014-10-29T12:08:00Z</dcterms:created>
  <dcterms:modified xsi:type="dcterms:W3CDTF">2021-03-16T02:36:00Z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