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  <w:r>
        <w:rPr>
          <w:rFonts w:hint="eastAsia" w:ascii="方正小标宋_GBK" w:eastAsia="方正小标宋_GBK"/>
          <w:sz w:val="36"/>
          <w:szCs w:val="36"/>
        </w:rPr>
        <w:t>（参考提纲）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snapToGrid w:val="0"/>
        <w:spacing w:line="520" w:lineRule="exact"/>
        <w:ind w:firstLine="594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/>
          <w:szCs w:val="32"/>
        </w:rPr>
        <w:t>（一）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根据《昆明市城市生活垃圾分类管理办法》（昆明市人民政府令第146号）《关于印发昆明市2020年城乡生活垃圾分类工作方案的通知》（昆垃圾分类办通〔2020〕5号）</w:t>
      </w:r>
      <w:r>
        <w:rPr>
          <w:rFonts w:hint="eastAsia" w:ascii="仿宋_GB2312" w:hAnsi="仿宋"/>
          <w:sz w:val="32"/>
          <w:szCs w:val="32"/>
          <w:lang w:val="en-US" w:eastAsia="zh-CN"/>
        </w:rPr>
        <w:t>等文件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相关要求，扎实开展生活垃圾分类工作，全力推进我区垃圾分类项目进程。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</w:t>
      </w:r>
      <w:r>
        <w:rPr>
          <w:rFonts w:hint="eastAsia" w:ascii="仿宋_GB2312"/>
          <w:szCs w:val="32"/>
          <w:lang w:val="en-US" w:eastAsia="zh-CN"/>
        </w:rPr>
        <w:t>完成</w:t>
      </w:r>
      <w:r>
        <w:rPr>
          <w:rFonts w:hint="eastAsia" w:ascii="仿宋_GB2312"/>
          <w:szCs w:val="32"/>
        </w:rPr>
        <w:t>绩效目标设定及指标完成。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before="0" w:beforeLines="0" w:after="0" w:afterLines="0" w:line="560" w:lineRule="exact"/>
        <w:ind w:left="0" w:leftChars="0" w:right="0" w:rightChars="0" w:firstLine="594" w:firstLineChars="200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年生活垃圾分类工作经费项目财政拨款</w:t>
      </w:r>
      <w:r>
        <w:rPr>
          <w:rFonts w:hint="eastAsia" w:ascii="仿宋_GB2312" w:hAnsi="仿宋"/>
          <w:sz w:val="32"/>
          <w:szCs w:val="32"/>
          <w:lang w:val="en-US" w:eastAsia="zh-CN"/>
        </w:rPr>
        <w:t>1086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0000.00元</w:t>
      </w:r>
      <w:r>
        <w:rPr>
          <w:rFonts w:hint="eastAsia" w:ascii="仿宋_GB2312" w:hAnsi="仿宋"/>
          <w:sz w:val="32"/>
          <w:szCs w:val="32"/>
          <w:lang w:val="en-US" w:eastAsia="zh-CN"/>
        </w:rPr>
        <w:t>（区级拨款1000万元，市级财政以奖代补经费86万元）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"/>
          <w:sz w:val="32"/>
          <w:szCs w:val="32"/>
          <w:lang w:val="en-US" w:eastAsia="zh-CN"/>
        </w:rPr>
        <w:t>于2020年11月调减3380000.00元，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年生活垃圾分类工作经费项目共计支出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7335520元元，财政预算资金使用率达98.06% 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根据《昆明市城市生活垃圾分类管理办法》（昆明市人民政府令第146号）《关于印发昆明市2020年城乡生活垃圾分类工作方案的通知》（昆垃圾分类办通〔2020〕5号）</w:t>
      </w:r>
      <w:r>
        <w:rPr>
          <w:rFonts w:hint="eastAsia" w:ascii="仿宋_GB2312" w:hAnsi="仿宋"/>
          <w:sz w:val="32"/>
          <w:szCs w:val="32"/>
          <w:lang w:val="en-US" w:eastAsia="zh-CN"/>
        </w:rPr>
        <w:t>等文件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相关要求</w:t>
      </w:r>
      <w:r>
        <w:rPr>
          <w:rFonts w:hint="eastAsia" w:ascii="仿宋_GB2312" w:hAnsi="仿宋"/>
          <w:sz w:val="32"/>
          <w:szCs w:val="32"/>
          <w:lang w:val="en-US" w:eastAsia="zh-CN"/>
        </w:rPr>
        <w:t>开展相关工作。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ind w:firstLine="594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年生活垃圾分类工作项目于年初制定《</w:t>
      </w:r>
      <w:r>
        <w:rPr>
          <w:rFonts w:hint="eastAsia" w:ascii="仿宋_GB2312" w:hAnsi="仿宋"/>
          <w:sz w:val="32"/>
          <w:szCs w:val="32"/>
          <w:lang w:val="en-US" w:eastAsia="zh-CN"/>
        </w:rPr>
        <w:t>昆明市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呈贡区20</w:t>
      </w:r>
      <w:r>
        <w:rPr>
          <w:rFonts w:hint="eastAsia" w:ascii="仿宋_GB2312" w:hAnsi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年城乡生活垃圾分类工作方案》，并按照工作方案开展垃圾分类工作，通过</w:t>
      </w:r>
      <w:r>
        <w:rPr>
          <w:rFonts w:hint="eastAsia" w:ascii="仿宋_GB2312" w:hAnsi="仿宋"/>
          <w:sz w:val="32"/>
          <w:szCs w:val="32"/>
          <w:lang w:val="en-US" w:eastAsia="zh-CN"/>
        </w:rPr>
        <w:t>政府采购、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内控制度进行采购工作，采购了</w:t>
      </w:r>
      <w:r>
        <w:rPr>
          <w:rFonts w:hint="eastAsia" w:ascii="仿宋_GB2312" w:hAnsi="仿宋"/>
          <w:sz w:val="32"/>
          <w:szCs w:val="32"/>
          <w:lang w:val="en-US" w:eastAsia="zh-CN"/>
        </w:rPr>
        <w:t>垃圾分类市场化外包服务、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基础分类设备、宣传资料等。垃圾分类工作按照内控制度进行，并接受各级领导、部门的检查、考核。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snapToGrid w:val="0"/>
        <w:spacing w:line="520" w:lineRule="exact"/>
        <w:ind w:firstLine="594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（一）项目资金情况分析。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before="0" w:beforeLines="0" w:after="0" w:afterLines="0" w:line="560" w:lineRule="exact"/>
        <w:ind w:left="0" w:leftChars="0" w:right="0" w:rightChars="0" w:firstLine="594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年生活垃圾分类工作经费项目财政拨款</w:t>
      </w:r>
      <w:r>
        <w:rPr>
          <w:rFonts w:hint="eastAsia" w:ascii="仿宋_GB2312" w:hAnsi="仿宋"/>
          <w:sz w:val="32"/>
          <w:szCs w:val="32"/>
          <w:lang w:val="en-US" w:eastAsia="zh-CN"/>
        </w:rPr>
        <w:t>1086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0000.00元</w:t>
      </w:r>
      <w:r>
        <w:rPr>
          <w:rFonts w:hint="eastAsia" w:ascii="仿宋_GB2312" w:hAnsi="仿宋"/>
          <w:sz w:val="32"/>
          <w:szCs w:val="32"/>
          <w:lang w:val="en-US" w:eastAsia="zh-CN"/>
        </w:rPr>
        <w:t>（区级拨款1000万元，市级财政以奖代补经费86万元）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"/>
          <w:sz w:val="32"/>
          <w:szCs w:val="32"/>
          <w:lang w:val="en-US" w:eastAsia="zh-CN"/>
        </w:rPr>
        <w:t>于2020年11月调减3380000.00元，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年生活垃圾分类工作经费项目共计支出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7335520元元，财政预算资金使用率达98.06% 。</w:t>
      </w:r>
    </w:p>
    <w:p>
      <w:pPr>
        <w:snapToGrid w:val="0"/>
        <w:spacing w:line="520" w:lineRule="exact"/>
        <w:ind w:firstLine="594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项目实施情况分析。</w:t>
      </w:r>
    </w:p>
    <w:p>
      <w:pPr>
        <w:snapToGrid w:val="0"/>
        <w:spacing w:line="520" w:lineRule="exact"/>
        <w:ind w:firstLine="594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年，呈贡区</w:t>
      </w:r>
      <w:r>
        <w:rPr>
          <w:rFonts w:hint="eastAsia" w:ascii="仿宋_GB2312" w:hAnsi="仿宋"/>
          <w:sz w:val="32"/>
          <w:szCs w:val="32"/>
          <w:lang w:val="en-US" w:eastAsia="zh-CN"/>
        </w:rPr>
        <w:t>市政管理综合服务中心</w:t>
      </w:r>
      <w:r>
        <w:rPr>
          <w:rFonts w:hint="eastAsia" w:ascii="仿宋_GB2312" w:hAnsi="仿宋" w:eastAsia="仿宋_GB2312"/>
          <w:sz w:val="32"/>
          <w:szCs w:val="32"/>
          <w:lang w:val="zh-CN" w:eastAsia="zh-CN"/>
        </w:rPr>
        <w:t>积极开展生活垃圾分类工作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，加快建立分类投放、收集、运输、处理为一体的垃圾处理系统。该项目项下采购按照内控制度进行。</w:t>
      </w:r>
    </w:p>
    <w:p>
      <w:pPr>
        <w:snapToGrid w:val="0"/>
        <w:spacing w:line="520" w:lineRule="exact"/>
        <w:ind w:firstLine="594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项目绩效情况分析。</w:t>
      </w:r>
    </w:p>
    <w:p>
      <w:pPr>
        <w:snapToGrid w:val="0"/>
        <w:spacing w:line="520" w:lineRule="exact"/>
        <w:ind w:firstLine="594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1.项目经济性分析</w:t>
      </w:r>
    </w:p>
    <w:p>
      <w:pPr>
        <w:snapToGrid w:val="0"/>
        <w:spacing w:line="520" w:lineRule="exact"/>
        <w:ind w:firstLine="594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所有采购项目均采取政府采购流程进行，</w:t>
      </w:r>
      <w:r>
        <w:rPr>
          <w:rFonts w:hint="eastAsia" w:ascii="仿宋_GB2312" w:hAnsi="仿宋"/>
          <w:sz w:val="32"/>
          <w:szCs w:val="32"/>
          <w:lang w:val="en-US" w:eastAsia="zh-CN"/>
        </w:rPr>
        <w:t>公开招投标，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询价竞谈，同等条件下低价中标。各项支出均本着厉行节约，注重资金使用效益的原则。</w:t>
      </w:r>
    </w:p>
    <w:p>
      <w:pPr>
        <w:snapToGrid w:val="0"/>
        <w:spacing w:line="520" w:lineRule="exact"/>
        <w:ind w:firstLine="594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2.项目的效益性分析。</w:t>
      </w:r>
    </w:p>
    <w:p>
      <w:pPr>
        <w:snapToGrid w:val="0"/>
        <w:spacing w:line="520" w:lineRule="exact"/>
        <w:ind w:firstLine="594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（1）完成预期目标。（2）提升呈贡区文明程度，创建生活垃圾分类良好氛围，有效改善了呈贡区人居环境和投资环境，有效的减少了环境污染，让生活垃圾分类意识深入人心，确保呈贡区城市宜居、宜业。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（一）专项管理方面的问题。专项立项依据是否充分；是否有资金管理办法，资金管理办法是否规范等。</w:t>
      </w:r>
    </w:p>
    <w:p>
      <w:pPr>
        <w:topLinePunct/>
        <w:ind w:firstLine="594" w:firstLineChars="200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无。</w:t>
      </w:r>
      <w:bookmarkStart w:id="0" w:name="_GoBack"/>
      <w:bookmarkEnd w:id="0"/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（二）资金分配方面的问题。资金分配是否合理，突出重点，公平公正；有无散小差现象；资金分配和使用方向是否与资金管理办法相符等。</w:t>
      </w:r>
    </w:p>
    <w:p>
      <w:pPr>
        <w:topLinePunct/>
        <w:ind w:firstLine="594" w:firstLineChars="200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无。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（三）资金拨付方面的问题。拨付是否及时，有无滞留、闲置等现象。</w:t>
      </w:r>
    </w:p>
    <w:p>
      <w:pPr>
        <w:topLinePunct/>
        <w:ind w:firstLine="594" w:firstLineChars="200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无。</w:t>
      </w:r>
    </w:p>
    <w:p>
      <w:pPr>
        <w:numPr>
          <w:ilvl w:val="0"/>
          <w:numId w:val="1"/>
        </w:num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资金使用方面的问题。资金使用是否合规，有无截留、挪用等现象，资金使用是否产生效益等。</w:t>
      </w:r>
    </w:p>
    <w:p>
      <w:pPr>
        <w:numPr>
          <w:numId w:val="0"/>
        </w:numPr>
        <w:topLinePunct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无。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（一）后续工作计划。</w:t>
      </w:r>
    </w:p>
    <w:p>
      <w:pPr>
        <w:topLinePunct/>
        <w:ind w:firstLine="594" w:firstLineChars="200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进一步加强资金使用规范，进一步明确使用明细。</w:t>
      </w:r>
    </w:p>
    <w:p>
      <w:pPr>
        <w:numPr>
          <w:ilvl w:val="0"/>
          <w:numId w:val="2"/>
        </w:num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主要经验做法、改进措施和有关建议等。</w:t>
      </w:r>
    </w:p>
    <w:p>
      <w:pPr>
        <w:numPr>
          <w:numId w:val="0"/>
        </w:numPr>
        <w:topLinePunct/>
        <w:ind w:firstLine="891" w:firstLineChars="3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无。</w:t>
      </w:r>
    </w:p>
    <w:p/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9387"/>
    <w:multiLevelType w:val="singleLevel"/>
    <w:tmpl w:val="115F938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39EAFE1"/>
    <w:multiLevelType w:val="singleLevel"/>
    <w:tmpl w:val="439EAFE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35116B3F"/>
    <w:rsid w:val="378A5996"/>
    <w:rsid w:val="5A3C6978"/>
    <w:rsid w:val="6760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胡布德。</cp:lastModifiedBy>
  <cp:lastPrinted>2021-03-11T01:39:53Z</cp:lastPrinted>
  <dcterms:modified xsi:type="dcterms:W3CDTF">2021-03-11T07:30:43Z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399099146_cloud</vt:lpwstr>
  </property>
</Properties>
</file>